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DAF87" w14:textId="1C32A9B1"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51678C">
        <w:rPr>
          <w:rFonts w:cs="Arial"/>
          <w:noProof w:val="0"/>
          <w:sz w:val="24"/>
          <w:szCs w:val="24"/>
          <w:lang w:val="en-GB"/>
        </w:rPr>
        <w:t>9</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20405B">
        <w:rPr>
          <w:rFonts w:cs="Arial"/>
          <w:bCs/>
          <w:noProof w:val="0"/>
          <w:sz w:val="24"/>
          <w:lang w:val="en-GB" w:eastAsia="ja-JP"/>
        </w:rPr>
        <w:t>1</w:t>
      </w:r>
      <w:r w:rsidR="001B1A3B">
        <w:rPr>
          <w:rFonts w:cs="Arial"/>
          <w:bCs/>
          <w:noProof w:val="0"/>
          <w:sz w:val="24"/>
          <w:lang w:val="en-GB" w:eastAsia="ja-JP"/>
        </w:rPr>
        <w:t>0</w:t>
      </w:r>
      <w:r w:rsidR="0020405B">
        <w:rPr>
          <w:rFonts w:cs="Arial"/>
          <w:bCs/>
          <w:noProof w:val="0"/>
          <w:sz w:val="24"/>
          <w:lang w:val="en-GB" w:eastAsia="ja-JP"/>
        </w:rPr>
        <w:t>531</w:t>
      </w:r>
    </w:p>
    <w:p w14:paraId="7353AD93" w14:textId="6D117991" w:rsidR="00B945C1" w:rsidRPr="0004564C" w:rsidRDefault="0051678C" w:rsidP="00A0149C">
      <w:pPr>
        <w:pStyle w:val="Header"/>
        <w:tabs>
          <w:tab w:val="right" w:pos="9639"/>
        </w:tabs>
        <w:rPr>
          <w:rFonts w:eastAsia="新細明體" w:cs="Arial"/>
          <w:sz w:val="24"/>
          <w:lang w:eastAsia="zh-TW"/>
        </w:rPr>
      </w:pPr>
      <w:r>
        <w:rPr>
          <w:rFonts w:eastAsia="新細明體" w:cs="Arial"/>
          <w:sz w:val="24"/>
          <w:lang w:val="en-GB" w:eastAsia="zh-TW"/>
        </w:rPr>
        <w:t>Orlando</w:t>
      </w:r>
      <w:r w:rsidR="00DC1E52">
        <w:rPr>
          <w:rFonts w:eastAsia="新細明體" w:cs="Arial"/>
          <w:sz w:val="24"/>
          <w:lang w:val="en-GB" w:eastAsia="zh-TW"/>
        </w:rPr>
        <w:t xml:space="preserve">, </w:t>
      </w:r>
      <w:r>
        <w:rPr>
          <w:rFonts w:eastAsia="新細明體" w:cs="Arial"/>
          <w:sz w:val="24"/>
          <w:lang w:val="en-GB" w:eastAsia="zh-TW"/>
        </w:rPr>
        <w:t>USA</w:t>
      </w:r>
      <w:r w:rsidR="00DC1E52">
        <w:rPr>
          <w:rFonts w:eastAsia="新細明體" w:cs="Arial"/>
          <w:sz w:val="24"/>
          <w:lang w:val="en-GB" w:eastAsia="zh-TW"/>
        </w:rPr>
        <w:t>,</w:t>
      </w:r>
      <w:r w:rsidR="007D6CB8">
        <w:rPr>
          <w:rFonts w:eastAsia="新細明體" w:cs="Arial"/>
          <w:sz w:val="24"/>
          <w:lang w:val="en-GB" w:eastAsia="zh-TW"/>
        </w:rPr>
        <w:t xml:space="preserve"> </w:t>
      </w:r>
      <w:r w:rsidR="000C7889">
        <w:rPr>
          <w:rFonts w:eastAsia="新細明體" w:cs="Arial"/>
          <w:sz w:val="24"/>
          <w:lang w:val="en-GB" w:eastAsia="zh-TW"/>
        </w:rPr>
        <w:t>1</w:t>
      </w:r>
      <w:r>
        <w:rPr>
          <w:rFonts w:eastAsia="新細明體" w:cs="Arial"/>
          <w:sz w:val="24"/>
          <w:lang w:val="en-GB" w:eastAsia="zh-TW"/>
        </w:rPr>
        <w:t>8</w:t>
      </w:r>
      <w:r w:rsidR="0010693A" w:rsidRPr="0010693A">
        <w:rPr>
          <w:rFonts w:eastAsia="新細明體" w:cs="Arial"/>
          <w:sz w:val="24"/>
          <w:vertAlign w:val="superscript"/>
          <w:lang w:val="en-GB" w:eastAsia="zh-TW"/>
        </w:rPr>
        <w:t>th</w:t>
      </w:r>
      <w:r w:rsidR="0010693A">
        <w:rPr>
          <w:rFonts w:eastAsia="新細明體" w:cs="Arial"/>
          <w:sz w:val="24"/>
          <w:lang w:val="en-GB" w:eastAsia="zh-TW"/>
        </w:rPr>
        <w:t xml:space="preserve"> </w:t>
      </w:r>
      <w:r>
        <w:rPr>
          <w:rFonts w:eastAsia="新細明體" w:cs="Arial"/>
          <w:sz w:val="24"/>
          <w:lang w:val="en-GB" w:eastAsia="zh-TW"/>
        </w:rPr>
        <w:t>November</w:t>
      </w:r>
      <w:r w:rsidR="007D6CB8">
        <w:rPr>
          <w:rFonts w:eastAsia="新細明體" w:cs="Arial"/>
          <w:sz w:val="24"/>
          <w:lang w:val="en-GB" w:eastAsia="zh-TW"/>
        </w:rPr>
        <w:t xml:space="preserve"> </w:t>
      </w:r>
      <w:r w:rsidR="00574753">
        <w:rPr>
          <w:rFonts w:eastAsia="新細明體" w:cs="Arial"/>
          <w:sz w:val="24"/>
          <w:lang w:val="en-GB" w:eastAsia="zh-TW"/>
        </w:rPr>
        <w:t xml:space="preserve">– </w:t>
      </w:r>
      <w:r>
        <w:rPr>
          <w:rFonts w:eastAsia="新細明體" w:cs="Arial"/>
          <w:sz w:val="24"/>
          <w:lang w:val="en-GB" w:eastAsia="zh-TW"/>
        </w:rPr>
        <w:t>22</w:t>
      </w:r>
      <w:r w:rsidR="00DC1E52" w:rsidRPr="00DC1E52">
        <w:rPr>
          <w:rFonts w:eastAsia="新細明體" w:cs="Arial"/>
          <w:sz w:val="24"/>
          <w:vertAlign w:val="superscript"/>
          <w:lang w:val="en-GB" w:eastAsia="zh-TW"/>
        </w:rPr>
        <w:t>th</w:t>
      </w:r>
      <w:r w:rsidR="00DC1E52">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w:t>
      </w:r>
      <w:r w:rsidR="00531ED8">
        <w:rPr>
          <w:rFonts w:cs="Arial"/>
          <w:sz w:val="24"/>
          <w:lang w:eastAsia="zh-CN"/>
        </w:rPr>
        <w:t>2</w:t>
      </w:r>
      <w:r w:rsidR="004E29B3">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205A3CB3" w:rsidR="0034111C" w:rsidRPr="00DB604C" w:rsidRDefault="0034111C" w:rsidP="00A0149C">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9.1.2</w:t>
      </w:r>
    </w:p>
    <w:p w14:paraId="63EBA23D" w14:textId="77777777" w:rsidR="0034111C" w:rsidRPr="004E2CE9" w:rsidRDefault="0034111C" w:rsidP="00A0149C">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9443BAA" w:rsidR="0034111C" w:rsidRPr="004E2CE9" w:rsidRDefault="0034111C" w:rsidP="00A0149C">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7"/>
      <w:bookmarkStart w:id="4" w:name="OLE_LINK188"/>
      <w:r w:rsidR="00B46D8F">
        <w:rPr>
          <w:rFonts w:ascii="Arial" w:hAnsi="Arial" w:cs="Arial"/>
          <w:b/>
          <w:bCs/>
          <w:szCs w:val="24"/>
        </w:rPr>
        <w:t xml:space="preserve">Design for AI/ML </w:t>
      </w:r>
      <w:r w:rsidR="00EC51CA">
        <w:rPr>
          <w:rFonts w:ascii="Arial" w:hAnsi="Arial" w:cs="Arial"/>
          <w:b/>
          <w:bCs/>
          <w:szCs w:val="24"/>
        </w:rPr>
        <w:t xml:space="preserve">based </w:t>
      </w:r>
      <w:r w:rsidR="004E29B3">
        <w:rPr>
          <w:rFonts w:ascii="Arial" w:hAnsi="Arial" w:cs="Arial"/>
          <w:b/>
          <w:bCs/>
          <w:szCs w:val="24"/>
        </w:rPr>
        <w:t>positioning</w:t>
      </w:r>
      <w:bookmarkEnd w:id="3"/>
      <w:bookmarkEnd w:id="4"/>
    </w:p>
    <w:p w14:paraId="01EF406C" w14:textId="77777777" w:rsidR="009C1ABC" w:rsidRDefault="0034111C" w:rsidP="00A0149C">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A0149C">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0DD2683A" w14:textId="77777777" w:rsidR="001C473B" w:rsidRDefault="009748FB" w:rsidP="001C473B">
      <w:pPr>
        <w:rPr>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lang w:val="en-GB"/>
        </w:rPr>
        <w:t xml:space="preserve">The </w:t>
      </w:r>
      <w:r w:rsidR="001C473B">
        <w:rPr>
          <w:lang w:val="en-GB"/>
        </w:rPr>
        <w:t>previous meeting agreements were mainly related to the quality indicator. The assistance data for use case 1 was intensely discussed.</w:t>
      </w:r>
    </w:p>
    <w:p w14:paraId="6A360BF3" w14:textId="77777777" w:rsidR="001C473B" w:rsidRDefault="001C473B" w:rsidP="001C473B">
      <w:pPr>
        <w:rPr>
          <w:lang w:val="en-GB"/>
        </w:rPr>
      </w:pPr>
    </w:p>
    <w:p w14:paraId="55D46345" w14:textId="1CF739B6" w:rsidR="001C473B" w:rsidRDefault="001C473B" w:rsidP="001C473B">
      <w:pPr>
        <w:rPr>
          <w:lang w:val="en-GB"/>
        </w:rPr>
      </w:pPr>
      <w:r>
        <w:rPr>
          <w:lang w:val="en-GB"/>
        </w:rPr>
        <w:t xml:space="preserve">There </w:t>
      </w:r>
      <w:r w:rsidR="007754D7">
        <w:rPr>
          <w:lang w:val="en-GB"/>
        </w:rPr>
        <w:t xml:space="preserve">are some notable issues </w:t>
      </w:r>
      <w:r w:rsidR="00F56C9E">
        <w:rPr>
          <w:lang w:val="en-GB"/>
        </w:rPr>
        <w:t xml:space="preserve">to be </w:t>
      </w:r>
      <w:r w:rsidR="007754D7">
        <w:rPr>
          <w:lang w:val="en-GB"/>
        </w:rPr>
        <w:t>listed below,</w:t>
      </w:r>
    </w:p>
    <w:p w14:paraId="05BAAD48" w14:textId="40D3F434" w:rsidR="007754D7" w:rsidRDefault="007754D7" w:rsidP="007754D7">
      <w:pPr>
        <w:pStyle w:val="ListParagraph"/>
        <w:numPr>
          <w:ilvl w:val="0"/>
          <w:numId w:val="59"/>
        </w:numPr>
        <w:ind w:left="360" w:hanging="270"/>
        <w:rPr>
          <w:lang w:val="en-GB"/>
        </w:rPr>
      </w:pPr>
      <w:r>
        <w:rPr>
          <w:lang w:val="en-GB"/>
        </w:rPr>
        <w:t>Definition of sample-based measurement</w:t>
      </w:r>
      <w:r w:rsidR="001E02F7">
        <w:rPr>
          <w:lang w:val="en-GB"/>
        </w:rPr>
        <w:t xml:space="preserve"> and the potential flow for reporting</w:t>
      </w:r>
    </w:p>
    <w:p w14:paraId="3B26BAA7" w14:textId="00B5D4CE" w:rsidR="007754D7" w:rsidRDefault="007754D7" w:rsidP="007754D7">
      <w:pPr>
        <w:pStyle w:val="ListParagraph"/>
        <w:numPr>
          <w:ilvl w:val="0"/>
          <w:numId w:val="59"/>
        </w:numPr>
        <w:ind w:left="360" w:hanging="270"/>
        <w:rPr>
          <w:lang w:val="en-GB"/>
        </w:rPr>
      </w:pPr>
      <w:r>
        <w:rPr>
          <w:lang w:val="en-GB"/>
        </w:rPr>
        <w:t>Definition of LOS/NLOS indicator and whether to report the indicator</w:t>
      </w:r>
    </w:p>
    <w:p w14:paraId="316B336B" w14:textId="3C338818" w:rsidR="00F56C9E" w:rsidRDefault="00F56C9E" w:rsidP="007754D7">
      <w:pPr>
        <w:pStyle w:val="ListParagraph"/>
        <w:numPr>
          <w:ilvl w:val="0"/>
          <w:numId w:val="59"/>
        </w:numPr>
        <w:ind w:left="360" w:hanging="270"/>
        <w:rPr>
          <w:lang w:val="en-GB"/>
        </w:rPr>
      </w:pPr>
      <w:r>
        <w:rPr>
          <w:lang w:val="en-GB"/>
        </w:rPr>
        <w:t>Model monitoring method for use case 1</w:t>
      </w:r>
    </w:p>
    <w:p w14:paraId="172C34D0" w14:textId="67204ACB" w:rsidR="009E2A74" w:rsidRDefault="009E2A74" w:rsidP="007754D7">
      <w:pPr>
        <w:pStyle w:val="ListParagraph"/>
        <w:numPr>
          <w:ilvl w:val="0"/>
          <w:numId w:val="59"/>
        </w:numPr>
        <w:ind w:left="360" w:hanging="270"/>
        <w:rPr>
          <w:lang w:val="en-GB"/>
        </w:rPr>
      </w:pPr>
      <w:r>
        <w:rPr>
          <w:lang w:val="en-GB"/>
        </w:rPr>
        <w:t>The method to ensure consistency</w:t>
      </w:r>
    </w:p>
    <w:p w14:paraId="29610C10" w14:textId="7E4B683E" w:rsidR="00F56C9E" w:rsidRDefault="00F56C9E" w:rsidP="007754D7">
      <w:pPr>
        <w:pStyle w:val="ListParagraph"/>
        <w:numPr>
          <w:ilvl w:val="0"/>
          <w:numId w:val="59"/>
        </w:numPr>
        <w:ind w:left="360" w:hanging="270"/>
        <w:rPr>
          <w:lang w:val="en-GB"/>
        </w:rPr>
      </w:pPr>
      <w:r>
        <w:rPr>
          <w:lang w:val="en-GB"/>
        </w:rPr>
        <w:t>Some more details for quality indicator</w:t>
      </w:r>
    </w:p>
    <w:p w14:paraId="7F78F204" w14:textId="232C47DC" w:rsidR="001E02F7" w:rsidRPr="007754D7" w:rsidRDefault="001E02F7" w:rsidP="007754D7">
      <w:pPr>
        <w:pStyle w:val="ListParagraph"/>
        <w:numPr>
          <w:ilvl w:val="0"/>
          <w:numId w:val="59"/>
        </w:numPr>
        <w:ind w:left="360" w:hanging="270"/>
        <w:rPr>
          <w:lang w:val="en-GB"/>
        </w:rPr>
      </w:pPr>
      <w:r>
        <w:rPr>
          <w:lang w:val="en-GB"/>
        </w:rPr>
        <w:t>Training data contents</w:t>
      </w:r>
    </w:p>
    <w:p w14:paraId="2F400109" w14:textId="77777777" w:rsidR="001C473B" w:rsidRDefault="001C473B" w:rsidP="001C473B">
      <w:pPr>
        <w:rPr>
          <w:lang w:val="en-GB"/>
        </w:rPr>
      </w:pPr>
    </w:p>
    <w:p w14:paraId="57AA46F4" w14:textId="46191999" w:rsidR="00F97D78" w:rsidRPr="00863A89" w:rsidRDefault="001E02F7" w:rsidP="001C473B">
      <w:pPr>
        <w:rPr>
          <w:lang w:val="en-GB"/>
        </w:rPr>
      </w:pPr>
      <w:r>
        <w:rPr>
          <w:lang w:val="en-GB"/>
        </w:rPr>
        <w:t>And our views are provided i</w:t>
      </w:r>
      <w:r w:rsidR="00FA23AA">
        <w:rPr>
          <w:lang w:val="en-GB"/>
        </w:rPr>
        <w:t>n this contribution</w:t>
      </w:r>
      <w:r>
        <w:rPr>
          <w:lang w:val="en-GB"/>
        </w:rPr>
        <w:t>.</w:t>
      </w:r>
    </w:p>
    <w:p w14:paraId="5D63D36D" w14:textId="77777777" w:rsidR="00C41222" w:rsidRPr="00A3423B" w:rsidRDefault="00C41222" w:rsidP="0080723B">
      <w:pPr>
        <w:rPr>
          <w:lang w:val="en-GB"/>
        </w:rPr>
      </w:pPr>
    </w:p>
    <w:p w14:paraId="1638E9B9" w14:textId="6AF4609A" w:rsidR="000736D6" w:rsidRDefault="00FE017B" w:rsidP="00782290">
      <w:pPr>
        <w:pStyle w:val="Heading1"/>
        <w:numPr>
          <w:ilvl w:val="0"/>
          <w:numId w:val="6"/>
        </w:numPr>
        <w:spacing w:before="0" w:after="120"/>
        <w:ind w:left="288" w:hanging="288"/>
        <w:rPr>
          <w:rFonts w:eastAsia="新細明體"/>
          <w:sz w:val="32"/>
          <w:szCs w:val="32"/>
          <w:lang w:eastAsia="zh-TW"/>
        </w:rPr>
      </w:pPr>
      <w:bookmarkStart w:id="12" w:name="OLE_LINK39"/>
      <w:bookmarkStart w:id="13" w:name="OLE_LINK40"/>
      <w:bookmarkStart w:id="14" w:name="OLE_LINK1"/>
      <w:bookmarkStart w:id="15" w:name="OLE_LINK2"/>
      <w:r>
        <w:rPr>
          <w:rFonts w:eastAsia="新細明體"/>
          <w:sz w:val="32"/>
          <w:szCs w:val="32"/>
          <w:lang w:eastAsia="zh-TW"/>
        </w:rPr>
        <w:t>Measurement reporting aspect</w:t>
      </w:r>
    </w:p>
    <w:p w14:paraId="684D368A" w14:textId="7DABD1A6" w:rsidR="00973362" w:rsidRPr="00851E0C" w:rsidRDefault="00973362" w:rsidP="00C6490C">
      <w:pPr>
        <w:pStyle w:val="Heading2"/>
        <w:spacing w:before="0" w:after="120"/>
        <w:ind w:left="540" w:hanging="540"/>
        <w:rPr>
          <w:sz w:val="28"/>
          <w:szCs w:val="28"/>
        </w:rPr>
      </w:pPr>
      <w:bookmarkStart w:id="16" w:name="OLE_LINK107"/>
      <w:bookmarkStart w:id="17" w:name="OLE_LINK108"/>
      <w:bookmarkStart w:id="18" w:name="OLE_LINK17"/>
      <w:bookmarkEnd w:id="12"/>
      <w:bookmarkEnd w:id="13"/>
      <w:r w:rsidRPr="00851E0C">
        <w:rPr>
          <w:sz w:val="28"/>
          <w:szCs w:val="28"/>
        </w:rPr>
        <w:t>2</w:t>
      </w:r>
      <w:r w:rsidR="00320630" w:rsidRPr="00851E0C">
        <w:rPr>
          <w:sz w:val="28"/>
          <w:szCs w:val="28"/>
        </w:rPr>
        <w:t>a</w:t>
      </w:r>
      <w:r w:rsidRPr="00851E0C">
        <w:rPr>
          <w:sz w:val="28"/>
          <w:szCs w:val="28"/>
        </w:rPr>
        <w:t xml:space="preserve"> </w:t>
      </w:r>
      <w:r w:rsidR="003E6231" w:rsidRPr="00851E0C">
        <w:rPr>
          <w:sz w:val="28"/>
          <w:szCs w:val="28"/>
        </w:rPr>
        <w:t>Sample</w:t>
      </w:r>
      <w:r w:rsidR="00C6490C">
        <w:rPr>
          <w:sz w:val="28"/>
          <w:szCs w:val="28"/>
        </w:rPr>
        <w:t>-</w:t>
      </w:r>
      <w:r w:rsidR="003E6231" w:rsidRPr="00851E0C">
        <w:rPr>
          <w:sz w:val="28"/>
          <w:szCs w:val="28"/>
        </w:rPr>
        <w:t>based</w:t>
      </w:r>
      <w:r w:rsidR="00C6490C">
        <w:rPr>
          <w:sz w:val="28"/>
          <w:szCs w:val="28"/>
        </w:rPr>
        <w:t xml:space="preserve"> </w:t>
      </w:r>
      <w:r w:rsidR="0051678C" w:rsidRPr="00851E0C">
        <w:rPr>
          <w:sz w:val="28"/>
          <w:szCs w:val="28"/>
        </w:rPr>
        <w:t>measurement reporting aspect</w:t>
      </w:r>
      <w:r w:rsidR="003E6231" w:rsidRPr="00851E0C">
        <w:rPr>
          <w:sz w:val="28"/>
          <w:szCs w:val="28"/>
        </w:rPr>
        <w:t>: s</w:t>
      </w:r>
      <w:r w:rsidRPr="00851E0C">
        <w:rPr>
          <w:sz w:val="28"/>
          <w:szCs w:val="28"/>
        </w:rPr>
        <w:t xml:space="preserve">tart time </w:t>
      </w:r>
      <w:r w:rsidR="00F540FE" w:rsidRPr="00851E0C">
        <w:rPr>
          <w:sz w:val="28"/>
          <w:szCs w:val="28"/>
        </w:rPr>
        <w:t xml:space="preserve">for </w:t>
      </w:r>
      <w:r w:rsidRPr="00851E0C">
        <w:rPr>
          <w:sz w:val="28"/>
          <w:szCs w:val="28"/>
        </w:rPr>
        <w:t>sample collection</w:t>
      </w:r>
      <w:r w:rsidR="003E6231" w:rsidRPr="00851E0C">
        <w:rPr>
          <w:sz w:val="28"/>
          <w:szCs w:val="28"/>
        </w:rPr>
        <w:t xml:space="preserve">, </w:t>
      </w:r>
      <w:r w:rsidRPr="00851E0C">
        <w:rPr>
          <w:sz w:val="28"/>
          <w:szCs w:val="28"/>
        </w:rPr>
        <w:t>reference time</w:t>
      </w:r>
      <w:r w:rsidR="003E6231" w:rsidRPr="00851E0C">
        <w:rPr>
          <w:sz w:val="28"/>
          <w:szCs w:val="28"/>
        </w:rPr>
        <w:t xml:space="preserve"> and measurement definition</w:t>
      </w:r>
    </w:p>
    <w:p w14:paraId="7E6C8E44" w14:textId="77777777" w:rsidR="00BA7BB9" w:rsidRDefault="00BA7BB9" w:rsidP="003E6231">
      <w:pPr>
        <w:rPr>
          <w:lang w:val="en-GB" w:eastAsia="en-US"/>
        </w:rPr>
      </w:pPr>
    </w:p>
    <w:p w14:paraId="5F00E13B" w14:textId="167C4583" w:rsidR="00085A90" w:rsidRDefault="0037145F" w:rsidP="003E6231">
      <w:pPr>
        <w:rPr>
          <w:lang w:val="en-GB" w:eastAsia="en-US"/>
        </w:rPr>
      </w:pPr>
      <w:r>
        <w:rPr>
          <w:lang w:val="en-GB" w:eastAsia="en-US"/>
        </w:rPr>
        <w:t>When t</w:t>
      </w:r>
      <w:r w:rsidR="003E6231">
        <w:rPr>
          <w:lang w:val="en-GB" w:eastAsia="en-US"/>
        </w:rPr>
        <w:t xml:space="preserve">he </w:t>
      </w:r>
      <w:r>
        <w:rPr>
          <w:lang w:val="en-GB" w:eastAsia="en-US"/>
        </w:rPr>
        <w:t xml:space="preserve">steps used for </w:t>
      </w:r>
      <w:r w:rsidR="008700C6">
        <w:rPr>
          <w:lang w:val="en-GB" w:eastAsia="en-US"/>
        </w:rPr>
        <w:t xml:space="preserve">the </w:t>
      </w:r>
      <w:r w:rsidR="003E6231">
        <w:rPr>
          <w:lang w:val="en-GB" w:eastAsia="en-US"/>
        </w:rPr>
        <w:t>simulation</w:t>
      </w:r>
      <w:r>
        <w:rPr>
          <w:lang w:val="en-GB" w:eastAsia="en-US"/>
        </w:rPr>
        <w:t xml:space="preserve"> </w:t>
      </w:r>
      <w:r w:rsidR="003E6231">
        <w:rPr>
          <w:lang w:val="en-GB" w:eastAsia="en-US"/>
        </w:rPr>
        <w:t xml:space="preserve">in </w:t>
      </w:r>
      <w:r w:rsidR="006C66BE">
        <w:rPr>
          <w:lang w:val="en-GB" w:eastAsia="en-US"/>
        </w:rPr>
        <w:t xml:space="preserve">the </w:t>
      </w:r>
      <w:r w:rsidR="003E6231">
        <w:rPr>
          <w:lang w:val="en-GB" w:eastAsia="en-US"/>
        </w:rPr>
        <w:t xml:space="preserve">SI phase is proposed </w:t>
      </w:r>
      <w:r>
        <w:rPr>
          <w:lang w:val="en-GB" w:eastAsia="en-US"/>
        </w:rPr>
        <w:t xml:space="preserve">as the procedure </w:t>
      </w:r>
      <w:r w:rsidR="003E6231">
        <w:rPr>
          <w:lang w:val="en-GB" w:eastAsia="en-US"/>
        </w:rPr>
        <w:t xml:space="preserve">in normative work, </w:t>
      </w:r>
      <w:r>
        <w:rPr>
          <w:lang w:val="en-GB" w:eastAsia="en-US"/>
        </w:rPr>
        <w:t>we</w:t>
      </w:r>
      <w:r w:rsidR="00A65FDE">
        <w:rPr>
          <w:lang w:val="en-GB" w:eastAsia="en-US"/>
        </w:rPr>
        <w:t xml:space="preserve"> </w:t>
      </w:r>
      <w:r w:rsidR="006C66BE">
        <w:rPr>
          <w:lang w:val="en-GB" w:eastAsia="en-US"/>
        </w:rPr>
        <w:t xml:space="preserve">have </w:t>
      </w:r>
      <w:r>
        <w:rPr>
          <w:lang w:val="en-GB" w:eastAsia="en-US"/>
        </w:rPr>
        <w:t>doubt</w:t>
      </w:r>
      <w:r w:rsidR="00A65FDE">
        <w:rPr>
          <w:lang w:val="en-GB" w:eastAsia="en-US"/>
        </w:rPr>
        <w:t xml:space="preserve"> </w:t>
      </w:r>
      <w:r w:rsidR="006C66BE">
        <w:rPr>
          <w:lang w:val="en-GB" w:eastAsia="en-US"/>
        </w:rPr>
        <w:t xml:space="preserve">on </w:t>
      </w:r>
      <w:r>
        <w:rPr>
          <w:lang w:val="en-GB" w:eastAsia="en-US"/>
        </w:rPr>
        <w:t>th</w:t>
      </w:r>
      <w:r w:rsidR="00C83062">
        <w:rPr>
          <w:lang w:val="en-GB" w:eastAsia="en-US"/>
        </w:rPr>
        <w:t>is approach</w:t>
      </w:r>
      <w:r w:rsidR="006C66BE">
        <w:rPr>
          <w:lang w:val="en-GB" w:eastAsia="en-US"/>
        </w:rPr>
        <w:t>. I</w:t>
      </w:r>
      <w:r w:rsidR="00E81FFB">
        <w:rPr>
          <w:lang w:val="en-GB" w:eastAsia="en-US"/>
        </w:rPr>
        <w:t>t may impose the unnecessary restriction on the receiver implementation.</w:t>
      </w:r>
      <w:r w:rsidR="00A06238">
        <w:rPr>
          <w:lang w:val="en-GB" w:eastAsia="en-US"/>
        </w:rPr>
        <w:t xml:space="preserve"> The implementation flexibility should be allowed.</w:t>
      </w:r>
    </w:p>
    <w:p w14:paraId="197C1A78" w14:textId="77777777" w:rsidR="00CC1B55" w:rsidRDefault="00CC1B55" w:rsidP="003E6231">
      <w:pPr>
        <w:rPr>
          <w:lang w:val="en-GB" w:eastAsia="en-US"/>
        </w:rPr>
      </w:pPr>
    </w:p>
    <w:p w14:paraId="0A028A87" w14:textId="56C113D8" w:rsidR="00CC1B55" w:rsidRDefault="00CC1B55" w:rsidP="003E6231">
      <w:pPr>
        <w:rPr>
          <w:lang w:val="en-GB" w:eastAsia="en-US"/>
        </w:rPr>
      </w:pPr>
      <w:r>
        <w:rPr>
          <w:lang w:val="en-GB" w:eastAsia="en-US"/>
        </w:rPr>
        <w:t xml:space="preserve">We </w:t>
      </w:r>
      <w:r w:rsidR="00F6341F">
        <w:rPr>
          <w:lang w:val="en-GB" w:eastAsia="en-US"/>
        </w:rPr>
        <w:t>have the following opinions</w:t>
      </w:r>
      <w:r>
        <w:rPr>
          <w:lang w:val="en-GB" w:eastAsia="en-US"/>
        </w:rPr>
        <w:t>,</w:t>
      </w:r>
    </w:p>
    <w:p w14:paraId="737152AD" w14:textId="45A8461C" w:rsidR="00CC1B55" w:rsidRDefault="00A06238" w:rsidP="00CC1B55">
      <w:pPr>
        <w:pStyle w:val="ListParagraph"/>
        <w:numPr>
          <w:ilvl w:val="0"/>
          <w:numId w:val="50"/>
        </w:numPr>
        <w:ind w:left="360" w:hanging="270"/>
        <w:rPr>
          <w:lang w:val="en-GB" w:eastAsia="en-US"/>
        </w:rPr>
      </w:pPr>
      <w:r>
        <w:rPr>
          <w:lang w:val="en-GB" w:eastAsia="en-US"/>
        </w:rPr>
        <w:t xml:space="preserve">The new </w:t>
      </w:r>
      <w:r w:rsidR="00CC1B55">
        <w:rPr>
          <w:lang w:val="en-GB" w:eastAsia="en-US"/>
        </w:rPr>
        <w:t>measurement type for sample-based channel measurement</w:t>
      </w:r>
      <w:r>
        <w:rPr>
          <w:lang w:val="en-GB" w:eastAsia="en-US"/>
        </w:rPr>
        <w:t xml:space="preserve"> </w:t>
      </w:r>
      <w:proofErr w:type="gramStart"/>
      <w:r>
        <w:rPr>
          <w:lang w:val="en-GB" w:eastAsia="en-US"/>
        </w:rPr>
        <w:t>is</w:t>
      </w:r>
      <w:r w:rsidR="00B7023B">
        <w:rPr>
          <w:lang w:val="en-GB" w:eastAsia="en-US"/>
        </w:rPr>
        <w:t xml:space="preserve"> considered to be</w:t>
      </w:r>
      <w:proofErr w:type="gramEnd"/>
      <w:r>
        <w:rPr>
          <w:lang w:val="en-GB" w:eastAsia="en-US"/>
        </w:rPr>
        <w:t xml:space="preserve"> defined and</w:t>
      </w:r>
      <w:r w:rsidR="00B7023B">
        <w:rPr>
          <w:lang w:val="en-GB" w:eastAsia="en-US"/>
        </w:rPr>
        <w:t xml:space="preserve"> to be </w:t>
      </w:r>
      <w:r>
        <w:rPr>
          <w:lang w:val="en-GB" w:eastAsia="en-US"/>
        </w:rPr>
        <w:t>described</w:t>
      </w:r>
    </w:p>
    <w:p w14:paraId="7C23CC70" w14:textId="16DCBAAC" w:rsidR="00506CA7" w:rsidRPr="00506CA7" w:rsidRDefault="00506CA7" w:rsidP="00506CA7">
      <w:pPr>
        <w:pStyle w:val="ListParagraph"/>
        <w:numPr>
          <w:ilvl w:val="0"/>
          <w:numId w:val="50"/>
        </w:numPr>
        <w:ind w:left="360" w:hanging="270"/>
        <w:rPr>
          <w:lang w:val="en-GB" w:eastAsia="en-US"/>
        </w:rPr>
      </w:pPr>
      <w:r>
        <w:rPr>
          <w:lang w:val="en-GB" w:eastAsia="en-US"/>
        </w:rPr>
        <w:t xml:space="preserve">During </w:t>
      </w:r>
      <w:r w:rsidR="008700C6">
        <w:rPr>
          <w:lang w:val="en-GB" w:eastAsia="en-US"/>
        </w:rPr>
        <w:t xml:space="preserve">the </w:t>
      </w:r>
      <w:r>
        <w:rPr>
          <w:lang w:val="en-GB" w:eastAsia="en-US"/>
        </w:rPr>
        <w:t>simulation in SI, the Nt consecutive samples for extracting Nt’ samples are considered. The Nt’ samples are selected for reporting, and the collection of Nt consecutive samples belongs to the intermediate step for getting the result. Therefore, the discussion is needed whether to specify Nt and the corresponding start time</w:t>
      </w:r>
    </w:p>
    <w:p w14:paraId="46CE9E6D" w14:textId="1C4B7983" w:rsidR="00CC1B55" w:rsidRDefault="00CC1B55" w:rsidP="00CC1B55">
      <w:pPr>
        <w:pStyle w:val="ListParagraph"/>
        <w:numPr>
          <w:ilvl w:val="0"/>
          <w:numId w:val="50"/>
        </w:numPr>
        <w:ind w:left="360" w:hanging="270"/>
        <w:rPr>
          <w:lang w:val="en-GB" w:eastAsia="en-US"/>
        </w:rPr>
      </w:pPr>
      <w:r>
        <w:rPr>
          <w:lang w:val="en-GB" w:eastAsia="en-US"/>
        </w:rPr>
        <w:t xml:space="preserve">Strive not to </w:t>
      </w:r>
      <w:r w:rsidR="00A06238">
        <w:rPr>
          <w:lang w:val="en-GB" w:eastAsia="en-US"/>
        </w:rPr>
        <w:t xml:space="preserve">use </w:t>
      </w:r>
      <w:r>
        <w:rPr>
          <w:lang w:val="en-GB" w:eastAsia="en-US"/>
        </w:rPr>
        <w:t xml:space="preserve">“path” within </w:t>
      </w:r>
      <w:r w:rsidR="00A06238">
        <w:rPr>
          <w:lang w:val="en-GB" w:eastAsia="en-US"/>
        </w:rPr>
        <w:t xml:space="preserve">the definition of </w:t>
      </w:r>
      <w:r>
        <w:rPr>
          <w:lang w:val="en-GB" w:eastAsia="en-US"/>
        </w:rPr>
        <w:t>sample-based measurement</w:t>
      </w:r>
      <w:r w:rsidR="00A06238">
        <w:rPr>
          <w:lang w:val="en-GB" w:eastAsia="en-US"/>
        </w:rPr>
        <w:t xml:space="preserve"> and the corresponding procedure</w:t>
      </w:r>
      <w:r>
        <w:rPr>
          <w:lang w:val="en-GB" w:eastAsia="en-US"/>
        </w:rPr>
        <w:t xml:space="preserve">. This is because for the legacy path-based measurement, it may assume </w:t>
      </w:r>
      <w:r w:rsidR="00E86FA7">
        <w:rPr>
          <w:lang w:val="en-GB" w:eastAsia="en-US"/>
        </w:rPr>
        <w:t xml:space="preserve">that </w:t>
      </w:r>
      <w:r>
        <w:rPr>
          <w:lang w:val="en-GB" w:eastAsia="en-US"/>
        </w:rPr>
        <w:t xml:space="preserve">a path </w:t>
      </w:r>
      <w:r w:rsidR="006D5246">
        <w:rPr>
          <w:lang w:val="en-GB" w:eastAsia="en-US"/>
        </w:rPr>
        <w:t xml:space="preserve">be </w:t>
      </w:r>
      <w:r>
        <w:rPr>
          <w:lang w:val="en-GB" w:eastAsia="en-US"/>
        </w:rPr>
        <w:t xml:space="preserve">on a sample when the </w:t>
      </w:r>
      <w:r w:rsidR="006D5246">
        <w:rPr>
          <w:lang w:val="en-GB" w:eastAsia="en-US"/>
        </w:rPr>
        <w:t xml:space="preserve">corresponding </w:t>
      </w:r>
      <w:r>
        <w:rPr>
          <w:lang w:val="en-GB" w:eastAsia="en-US"/>
        </w:rPr>
        <w:t>large</w:t>
      </w:r>
      <w:r w:rsidR="006D5246">
        <w:rPr>
          <w:lang w:val="en-GB" w:eastAsia="en-US"/>
        </w:rPr>
        <w:t>r</w:t>
      </w:r>
      <w:r>
        <w:rPr>
          <w:lang w:val="en-GB" w:eastAsia="en-US"/>
        </w:rPr>
        <w:t xml:space="preserve"> error is not the concern.</w:t>
      </w:r>
      <w:r w:rsidR="00274201">
        <w:rPr>
          <w:lang w:val="en-GB" w:eastAsia="en-US"/>
        </w:rPr>
        <w:t xml:space="preserve"> </w:t>
      </w:r>
      <w:r w:rsidR="00E86FA7">
        <w:rPr>
          <w:lang w:val="en-GB" w:eastAsia="en-US"/>
        </w:rPr>
        <w:t>However</w:t>
      </w:r>
      <w:r w:rsidR="00274201">
        <w:rPr>
          <w:lang w:val="en-GB" w:eastAsia="en-US"/>
        </w:rPr>
        <w:t>,</w:t>
      </w:r>
      <w:r w:rsidR="00E86FA7">
        <w:rPr>
          <w:lang w:val="en-GB" w:eastAsia="en-US"/>
        </w:rPr>
        <w:t xml:space="preserve"> f</w:t>
      </w:r>
      <w:r w:rsidR="006D5246">
        <w:rPr>
          <w:lang w:val="en-GB" w:eastAsia="en-US"/>
        </w:rPr>
        <w:t>or</w:t>
      </w:r>
      <w:r w:rsidR="00274201">
        <w:rPr>
          <w:lang w:val="en-GB" w:eastAsia="en-US"/>
        </w:rPr>
        <w:t xml:space="preserve"> the </w:t>
      </w:r>
      <w:r w:rsidR="006D5246">
        <w:rPr>
          <w:lang w:val="en-GB" w:eastAsia="en-US"/>
        </w:rPr>
        <w:t>sample-based measurement</w:t>
      </w:r>
      <w:r w:rsidR="00274201">
        <w:rPr>
          <w:lang w:val="en-GB" w:eastAsia="en-US"/>
        </w:rPr>
        <w:t xml:space="preserve"> </w:t>
      </w:r>
      <w:r w:rsidR="006D5246">
        <w:rPr>
          <w:lang w:val="en-GB" w:eastAsia="en-US"/>
        </w:rPr>
        <w:t xml:space="preserve">when a sample </w:t>
      </w:r>
      <w:r w:rsidR="00E86FA7">
        <w:rPr>
          <w:lang w:val="en-GB" w:eastAsia="en-US"/>
        </w:rPr>
        <w:t xml:space="preserve">is assumed to be a </w:t>
      </w:r>
      <w:r w:rsidR="006D5246">
        <w:rPr>
          <w:lang w:val="en-GB" w:eastAsia="en-US"/>
        </w:rPr>
        <w:t>path, there is no clear distinguishment between the legacy path-based measurement and the sample-based measurement</w:t>
      </w:r>
    </w:p>
    <w:p w14:paraId="4151E7AD" w14:textId="77777777" w:rsidR="004711B5" w:rsidRDefault="004711B5" w:rsidP="003E6231">
      <w:pPr>
        <w:rPr>
          <w:lang w:val="en-GB" w:eastAsia="en-US"/>
        </w:rPr>
      </w:pPr>
    </w:p>
    <w:p w14:paraId="6734C4DB" w14:textId="5DD4995A" w:rsidR="00DC61D6" w:rsidRDefault="00DC61D6" w:rsidP="003E6231">
      <w:pPr>
        <w:rPr>
          <w:lang w:val="en-GB" w:eastAsia="en-US"/>
        </w:rPr>
      </w:pPr>
      <w:r>
        <w:rPr>
          <w:lang w:val="en-GB" w:eastAsia="en-US"/>
        </w:rPr>
        <w:t xml:space="preserve">The new measurement type, </w:t>
      </w:r>
      <w:r w:rsidR="006F4FC0">
        <w:rPr>
          <w:lang w:val="en-GB" w:eastAsia="en-US"/>
        </w:rPr>
        <w:t xml:space="preserve">may be named as </w:t>
      </w:r>
      <w:r>
        <w:rPr>
          <w:lang w:val="en-GB" w:eastAsia="en-US"/>
        </w:rPr>
        <w:t>the reference signal channel response, could be defined as</w:t>
      </w:r>
    </w:p>
    <w:p w14:paraId="1ADD9CBC" w14:textId="51CB669B" w:rsidR="00F06965" w:rsidRPr="00DC61D6" w:rsidRDefault="00DC61D6" w:rsidP="00DC61D6">
      <w:pPr>
        <w:pStyle w:val="ListParagraph"/>
        <w:numPr>
          <w:ilvl w:val="0"/>
          <w:numId w:val="49"/>
        </w:numPr>
        <w:ind w:left="360" w:hanging="270"/>
        <w:rPr>
          <w:sz w:val="20"/>
          <w:szCs w:val="20"/>
          <w:lang w:val="en-GB" w:eastAsia="en-US"/>
        </w:rPr>
      </w:pPr>
      <w:r w:rsidRPr="00DC61D6">
        <w:rPr>
          <w:lang w:val="en-GB" w:eastAsia="en-US"/>
        </w:rPr>
        <w:t>the channel response obtained from the resource elements that carry the reference signals configured for the measurement</w:t>
      </w:r>
    </w:p>
    <w:p w14:paraId="26E94752" w14:textId="77777777" w:rsidR="00F06965" w:rsidRDefault="00F06965" w:rsidP="00923D4C">
      <w:pPr>
        <w:rPr>
          <w:lang w:val="en-GB" w:eastAsia="en-US"/>
        </w:rPr>
      </w:pPr>
    </w:p>
    <w:p w14:paraId="7A7B366A" w14:textId="3DF80D1F" w:rsidR="00E033DB" w:rsidRDefault="005F5091" w:rsidP="00F540FE">
      <w:pPr>
        <w:rPr>
          <w:noProof/>
          <w:lang w:val="en-GB" w:eastAsia="en-US"/>
        </w:rPr>
      </w:pPr>
      <w:r>
        <w:rPr>
          <w:noProof/>
          <w:lang w:val="en-GB" w:eastAsia="en-US"/>
        </w:rPr>
        <w:t xml:space="preserve">The above definition is to leverage the existing defintion for RSRPP, in which the </w:t>
      </w:r>
      <w:r w:rsidR="006D5246">
        <w:rPr>
          <w:noProof/>
          <w:lang w:val="en-GB" w:eastAsia="en-US"/>
        </w:rPr>
        <w:t>“</w:t>
      </w:r>
      <w:r>
        <w:rPr>
          <w:noProof/>
          <w:lang w:val="en-GB" w:eastAsia="en-US"/>
        </w:rPr>
        <w:t>channel response</w:t>
      </w:r>
      <w:r w:rsidR="006D5246">
        <w:rPr>
          <w:noProof/>
          <w:lang w:val="en-GB" w:eastAsia="en-US"/>
        </w:rPr>
        <w:t>”</w:t>
      </w:r>
      <w:r>
        <w:rPr>
          <w:noProof/>
          <w:lang w:val="en-GB" w:eastAsia="en-US"/>
        </w:rPr>
        <w:t xml:space="preserve"> is mentioned but without explicitly mentioning it </w:t>
      </w:r>
      <w:r w:rsidR="007831AC">
        <w:rPr>
          <w:noProof/>
          <w:lang w:val="en-GB" w:eastAsia="en-US"/>
        </w:rPr>
        <w:t xml:space="preserve">as the </w:t>
      </w:r>
      <w:r>
        <w:rPr>
          <w:noProof/>
          <w:lang w:val="en-GB" w:eastAsia="en-US"/>
        </w:rPr>
        <w:t xml:space="preserve">channel impulse response in time domain or </w:t>
      </w:r>
      <w:r w:rsidR="007831AC">
        <w:rPr>
          <w:noProof/>
          <w:lang w:val="en-GB" w:eastAsia="en-US"/>
        </w:rPr>
        <w:t xml:space="preserve">the </w:t>
      </w:r>
      <w:r>
        <w:rPr>
          <w:noProof/>
          <w:lang w:val="en-GB" w:eastAsia="en-US"/>
        </w:rPr>
        <w:t>channel frequency response in frequency domain.</w:t>
      </w:r>
    </w:p>
    <w:p w14:paraId="6E118DB7" w14:textId="77777777" w:rsidR="005F5091" w:rsidRDefault="005F5091" w:rsidP="00F540FE">
      <w:pPr>
        <w:rPr>
          <w:noProof/>
          <w:lang w:val="en-GB" w:eastAsia="en-US"/>
        </w:rPr>
      </w:pPr>
    </w:p>
    <w:tbl>
      <w:tblPr>
        <w:tblStyle w:val="TableGrid"/>
        <w:tblW w:w="0" w:type="auto"/>
        <w:tblLook w:val="04A0" w:firstRow="1" w:lastRow="0" w:firstColumn="1" w:lastColumn="0" w:noHBand="0" w:noVBand="1"/>
      </w:tblPr>
      <w:tblGrid>
        <w:gridCol w:w="9629"/>
      </w:tblGrid>
      <w:tr w:rsidR="00A74BA1" w14:paraId="657136BA" w14:textId="77777777" w:rsidTr="00A74BA1">
        <w:tc>
          <w:tcPr>
            <w:tcW w:w="9629" w:type="dxa"/>
          </w:tcPr>
          <w:p w14:paraId="4EF3437F" w14:textId="350EF5E3" w:rsidR="00A74BA1" w:rsidRDefault="00A74BA1" w:rsidP="00F540FE">
            <w:pPr>
              <w:rPr>
                <w:noProof/>
                <w:lang w:val="en-GB" w:eastAsia="en-US"/>
              </w:rPr>
            </w:pPr>
            <w:r w:rsidRPr="00A74BA1">
              <w:rPr>
                <w:noProof/>
                <w:lang w:val="en-GB" w:eastAsia="en-US"/>
              </w:rPr>
              <w:drawing>
                <wp:inline distT="0" distB="0" distL="0" distR="0" wp14:anchorId="19FBC934" wp14:editId="6B628B28">
                  <wp:extent cx="5696243" cy="8636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6243" cy="863644"/>
                          </a:xfrm>
                          <a:prstGeom prst="rect">
                            <a:avLst/>
                          </a:prstGeom>
                        </pic:spPr>
                      </pic:pic>
                    </a:graphicData>
                  </a:graphic>
                </wp:inline>
              </w:drawing>
            </w:r>
          </w:p>
        </w:tc>
      </w:tr>
    </w:tbl>
    <w:p w14:paraId="4FF95260" w14:textId="77777777" w:rsidR="00A74BA1" w:rsidRDefault="00A74BA1" w:rsidP="00F540FE">
      <w:pPr>
        <w:rPr>
          <w:noProof/>
          <w:lang w:val="en-GB" w:eastAsia="en-US"/>
        </w:rPr>
      </w:pPr>
    </w:p>
    <w:p w14:paraId="3AD881D5" w14:textId="07D43B30" w:rsidR="00506CA7" w:rsidRDefault="000879AE" w:rsidP="000879AE">
      <w:pPr>
        <w:rPr>
          <w:lang w:val="en-GB" w:eastAsia="en-US"/>
        </w:rPr>
      </w:pPr>
      <w:r>
        <w:rPr>
          <w:lang w:val="en-GB" w:eastAsia="en-US"/>
        </w:rPr>
        <w:t>Whether th</w:t>
      </w:r>
      <w:r w:rsidR="00EA74B8">
        <w:rPr>
          <w:lang w:val="en-GB" w:eastAsia="en-US"/>
        </w:rPr>
        <w:t xml:space="preserve">is </w:t>
      </w:r>
      <w:r>
        <w:rPr>
          <w:lang w:val="en-GB" w:eastAsia="en-US"/>
        </w:rPr>
        <w:t xml:space="preserve">intermediate step </w:t>
      </w:r>
      <w:r w:rsidR="00EA74B8">
        <w:rPr>
          <w:lang w:val="en-GB" w:eastAsia="en-US"/>
        </w:rPr>
        <w:t xml:space="preserve">by </w:t>
      </w:r>
      <w:r>
        <w:rPr>
          <w:lang w:val="en-GB" w:eastAsia="en-US"/>
        </w:rPr>
        <w:t xml:space="preserve">determining the start time of Nt samples and the value of Nt is so essential? In our view, </w:t>
      </w:r>
      <w:r w:rsidR="00506CA7">
        <w:rPr>
          <w:lang w:val="en-GB" w:eastAsia="en-US"/>
        </w:rPr>
        <w:t xml:space="preserve">there is no need to give strict definition </w:t>
      </w:r>
      <w:r w:rsidR="00C10BFC">
        <w:rPr>
          <w:lang w:val="en-GB" w:eastAsia="en-US"/>
        </w:rPr>
        <w:t xml:space="preserve">on </w:t>
      </w:r>
      <w:r w:rsidR="00506CA7">
        <w:rPr>
          <w:lang w:val="en-GB" w:eastAsia="en-US"/>
        </w:rPr>
        <w:t xml:space="preserve">the intermediate step, </w:t>
      </w:r>
      <w:r w:rsidR="00506CA7" w:rsidRPr="00EA74B8">
        <w:rPr>
          <w:u w:val="single"/>
          <w:lang w:val="en-GB" w:eastAsia="en-US"/>
        </w:rPr>
        <w:t>especially when the selection rule has been defined</w:t>
      </w:r>
      <w:r w:rsidR="00506CA7">
        <w:rPr>
          <w:lang w:val="en-GB" w:eastAsia="en-US"/>
        </w:rPr>
        <w:t xml:space="preserve">. </w:t>
      </w:r>
      <w:r w:rsidR="009A7486">
        <w:rPr>
          <w:lang w:val="en-GB" w:eastAsia="en-US"/>
        </w:rPr>
        <w:t xml:space="preserve">It is more crucial to report the </w:t>
      </w:r>
      <w:r w:rsidR="00506CA7">
        <w:rPr>
          <w:lang w:val="en-GB" w:eastAsia="en-US"/>
        </w:rPr>
        <w:t>significant samples</w:t>
      </w:r>
      <w:r w:rsidR="009A7486">
        <w:rPr>
          <w:lang w:val="en-GB" w:eastAsia="en-US"/>
        </w:rPr>
        <w:t xml:space="preserve"> than </w:t>
      </w:r>
      <w:r w:rsidR="00506CA7">
        <w:rPr>
          <w:lang w:val="en-GB" w:eastAsia="en-US"/>
        </w:rPr>
        <w:t xml:space="preserve">restricting the reporting within </w:t>
      </w:r>
      <w:r w:rsidR="009A7486">
        <w:rPr>
          <w:lang w:val="en-GB" w:eastAsia="en-US"/>
        </w:rPr>
        <w:t xml:space="preserve">the </w:t>
      </w:r>
      <w:r w:rsidR="00506CA7">
        <w:rPr>
          <w:lang w:val="en-GB" w:eastAsia="en-US"/>
        </w:rPr>
        <w:t xml:space="preserve">Nt samples. Therefore, </w:t>
      </w:r>
      <w:r w:rsidR="00FB71A4">
        <w:rPr>
          <w:lang w:val="en-GB" w:eastAsia="en-US"/>
        </w:rPr>
        <w:t xml:space="preserve">we prefer not to configure the value of Nt, and Nt </w:t>
      </w:r>
      <w:r w:rsidR="00BD0BEB">
        <w:rPr>
          <w:lang w:val="en-GB" w:eastAsia="en-US"/>
        </w:rPr>
        <w:t>could be</w:t>
      </w:r>
      <w:r w:rsidR="00A975D0">
        <w:rPr>
          <w:lang w:val="en-GB" w:eastAsia="en-US"/>
        </w:rPr>
        <w:t xml:space="preserve"> </w:t>
      </w:r>
      <w:r w:rsidR="00BD0BEB">
        <w:rPr>
          <w:lang w:val="en-GB" w:eastAsia="en-US"/>
        </w:rPr>
        <w:t>implicitly</w:t>
      </w:r>
      <w:r w:rsidR="00A975D0">
        <w:rPr>
          <w:lang w:val="en-GB" w:eastAsia="en-US"/>
        </w:rPr>
        <w:t xml:space="preserve"> determined based on </w:t>
      </w:r>
      <w:r w:rsidR="00BD0BEB">
        <w:rPr>
          <w:lang w:val="en-GB" w:eastAsia="en-US"/>
        </w:rPr>
        <w:t>the applied IDFT size</w:t>
      </w:r>
      <w:r w:rsidR="00A975D0">
        <w:rPr>
          <w:lang w:val="en-GB" w:eastAsia="en-US"/>
        </w:rPr>
        <w:t>.</w:t>
      </w:r>
    </w:p>
    <w:p w14:paraId="47762734" w14:textId="77777777" w:rsidR="00B20BBC" w:rsidRDefault="00B20BBC" w:rsidP="000879AE">
      <w:pPr>
        <w:rPr>
          <w:lang w:val="en-GB" w:eastAsia="en-US"/>
        </w:rPr>
      </w:pPr>
    </w:p>
    <w:p w14:paraId="72B25D8A" w14:textId="63F25A24" w:rsidR="00B20BBC" w:rsidRDefault="00B20BBC" w:rsidP="000879AE">
      <w:pPr>
        <w:rPr>
          <w:lang w:val="en-GB" w:eastAsia="en-US"/>
        </w:rPr>
      </w:pPr>
      <w:r>
        <w:rPr>
          <w:lang w:val="en-GB" w:eastAsia="en-US"/>
        </w:rPr>
        <w:t xml:space="preserve">Also note that, </w:t>
      </w:r>
      <w:r w:rsidR="00B95A47">
        <w:rPr>
          <w:lang w:val="en-GB" w:eastAsia="en-US"/>
        </w:rPr>
        <w:t>the improper Nt value may not reflect the scattering environment. For example</w:t>
      </w:r>
      <w:r w:rsidR="00731B33">
        <w:rPr>
          <w:lang w:val="en-GB" w:eastAsia="en-US"/>
        </w:rPr>
        <w:t>,</w:t>
      </w:r>
      <w:r w:rsidR="00B95A47">
        <w:rPr>
          <w:lang w:val="en-GB" w:eastAsia="en-US"/>
        </w:rPr>
        <w:t xml:space="preserve"> when there is significant long path delay but the configured Nt is small</w:t>
      </w:r>
      <w:r w:rsidR="00525E89">
        <w:rPr>
          <w:lang w:val="en-GB" w:eastAsia="en-US"/>
        </w:rPr>
        <w:t xml:space="preserve">, the characteristics of the environment may not be captured </w:t>
      </w:r>
      <w:r w:rsidR="00587250">
        <w:rPr>
          <w:lang w:val="en-GB" w:eastAsia="en-US"/>
        </w:rPr>
        <w:t>comprehensively</w:t>
      </w:r>
      <w:r w:rsidR="00525E89">
        <w:rPr>
          <w:lang w:val="en-GB" w:eastAsia="en-US"/>
        </w:rPr>
        <w:t xml:space="preserve">. </w:t>
      </w:r>
      <w:r w:rsidR="00997A78">
        <w:rPr>
          <w:lang w:val="en-GB" w:eastAsia="en-US"/>
        </w:rPr>
        <w:t xml:space="preserve">It is also doubtful whether </w:t>
      </w:r>
      <w:r w:rsidR="00F961A1">
        <w:rPr>
          <w:lang w:val="en-GB" w:eastAsia="en-US"/>
        </w:rPr>
        <w:t>LMF may</w:t>
      </w:r>
      <w:r w:rsidR="00997A78">
        <w:rPr>
          <w:lang w:val="en-GB" w:eastAsia="en-US"/>
        </w:rPr>
        <w:t xml:space="preserve"> </w:t>
      </w:r>
      <w:r w:rsidR="00F961A1">
        <w:rPr>
          <w:lang w:val="en-GB" w:eastAsia="en-US"/>
        </w:rPr>
        <w:t xml:space="preserve">have enough knowledge </w:t>
      </w:r>
      <w:r w:rsidR="00BE6963">
        <w:rPr>
          <w:lang w:val="en-GB" w:eastAsia="en-US"/>
        </w:rPr>
        <w:t xml:space="preserve">to </w:t>
      </w:r>
      <w:r w:rsidR="00313D4B">
        <w:rPr>
          <w:lang w:val="en-GB" w:eastAsia="en-US"/>
        </w:rPr>
        <w:t xml:space="preserve">determine </w:t>
      </w:r>
      <w:r w:rsidR="00F961A1">
        <w:rPr>
          <w:lang w:val="en-GB" w:eastAsia="en-US"/>
        </w:rPr>
        <w:t xml:space="preserve">the proper Nt value. </w:t>
      </w:r>
      <w:r w:rsidR="00525E89">
        <w:rPr>
          <w:lang w:val="en-GB" w:eastAsia="en-US"/>
        </w:rPr>
        <w:t>Instead</w:t>
      </w:r>
      <w:r w:rsidR="00F961A1">
        <w:rPr>
          <w:lang w:val="en-GB" w:eastAsia="en-US"/>
        </w:rPr>
        <w:t>,</w:t>
      </w:r>
      <w:r w:rsidR="00525E89">
        <w:rPr>
          <w:lang w:val="en-GB" w:eastAsia="en-US"/>
        </w:rPr>
        <w:t xml:space="preserve"> t</w:t>
      </w:r>
      <w:r w:rsidR="00E63218">
        <w:rPr>
          <w:lang w:val="en-GB" w:eastAsia="en-US"/>
        </w:rPr>
        <w:t xml:space="preserve">he receiver may </w:t>
      </w:r>
      <w:r w:rsidR="00A50FFC">
        <w:rPr>
          <w:lang w:val="en-GB" w:eastAsia="en-US"/>
        </w:rPr>
        <w:t xml:space="preserve">obtain </w:t>
      </w:r>
      <w:r w:rsidR="00E63218">
        <w:rPr>
          <w:lang w:val="en-GB" w:eastAsia="en-US"/>
        </w:rPr>
        <w:t xml:space="preserve">wider observation range </w:t>
      </w:r>
      <w:r w:rsidR="005B37C5">
        <w:rPr>
          <w:lang w:val="en-GB" w:eastAsia="en-US"/>
        </w:rPr>
        <w:t>through the I</w:t>
      </w:r>
      <w:r w:rsidR="00A50FFC">
        <w:rPr>
          <w:lang w:val="en-GB" w:eastAsia="en-US"/>
        </w:rPr>
        <w:t>F</w:t>
      </w:r>
      <w:r w:rsidR="005B37C5">
        <w:rPr>
          <w:lang w:val="en-GB" w:eastAsia="en-US"/>
        </w:rPr>
        <w:t xml:space="preserve">FT operation </w:t>
      </w:r>
      <w:r w:rsidR="00E63218">
        <w:rPr>
          <w:lang w:val="en-GB" w:eastAsia="en-US"/>
        </w:rPr>
        <w:t xml:space="preserve">than </w:t>
      </w:r>
      <w:r w:rsidR="00313D4B">
        <w:rPr>
          <w:lang w:val="en-GB" w:eastAsia="en-US"/>
        </w:rPr>
        <w:t xml:space="preserve">within </w:t>
      </w:r>
      <w:r w:rsidR="005B37C5">
        <w:rPr>
          <w:lang w:val="en-GB" w:eastAsia="en-US"/>
        </w:rPr>
        <w:t xml:space="preserve">the restricted </w:t>
      </w:r>
      <w:r w:rsidR="00E63218">
        <w:rPr>
          <w:lang w:val="en-GB" w:eastAsia="en-US"/>
        </w:rPr>
        <w:t>Nt samples.</w:t>
      </w:r>
    </w:p>
    <w:p w14:paraId="0A15204C" w14:textId="1A7DDF97" w:rsidR="00A50FFC" w:rsidRDefault="00A50FFC" w:rsidP="000879AE">
      <w:pPr>
        <w:rPr>
          <w:lang w:val="en-GB" w:eastAsia="en-US"/>
        </w:rPr>
      </w:pPr>
    </w:p>
    <w:p w14:paraId="20FE5070" w14:textId="78ACFE22" w:rsidR="00036D35" w:rsidRDefault="00A50FFC" w:rsidP="000879AE">
      <w:pPr>
        <w:rPr>
          <w:lang w:val="en-GB" w:eastAsia="en-US"/>
        </w:rPr>
      </w:pPr>
      <w:r>
        <w:rPr>
          <w:lang w:val="en-GB" w:eastAsia="en-US"/>
        </w:rPr>
        <w:t>T</w:t>
      </w:r>
      <w:r w:rsidR="005B37C5">
        <w:rPr>
          <w:lang w:val="en-GB" w:eastAsia="en-US"/>
        </w:rPr>
        <w:t xml:space="preserve">he Nt </w:t>
      </w:r>
      <w:r>
        <w:rPr>
          <w:lang w:val="en-GB" w:eastAsia="en-US"/>
        </w:rPr>
        <w:t xml:space="preserve">consecutive </w:t>
      </w:r>
      <w:r w:rsidR="005B37C5">
        <w:rPr>
          <w:lang w:val="en-GB" w:eastAsia="en-US"/>
        </w:rPr>
        <w:t>samples are within the observation range after I</w:t>
      </w:r>
      <w:r>
        <w:rPr>
          <w:lang w:val="en-GB" w:eastAsia="en-US"/>
        </w:rPr>
        <w:t>F</w:t>
      </w:r>
      <w:r w:rsidR="005B37C5">
        <w:rPr>
          <w:lang w:val="en-GB" w:eastAsia="en-US"/>
        </w:rPr>
        <w:t>FT operation</w:t>
      </w:r>
      <w:r>
        <w:rPr>
          <w:lang w:val="en-GB" w:eastAsia="en-US"/>
        </w:rPr>
        <w:t xml:space="preserve">. The FFT window start position may also determine how the </w:t>
      </w:r>
      <w:r w:rsidR="00BE7C46">
        <w:rPr>
          <w:lang w:val="en-GB" w:eastAsia="en-US"/>
        </w:rPr>
        <w:t xml:space="preserve">PDP </w:t>
      </w:r>
      <w:r>
        <w:rPr>
          <w:lang w:val="en-GB" w:eastAsia="en-US"/>
        </w:rPr>
        <w:t>is observed</w:t>
      </w:r>
      <w:r w:rsidR="00C8764E">
        <w:rPr>
          <w:lang w:val="en-GB" w:eastAsia="en-US"/>
        </w:rPr>
        <w:t>. If the FFT window start time is behind the first path arrival time, the first path may be present after being wrap</w:t>
      </w:r>
      <w:r w:rsidR="00EC405E">
        <w:rPr>
          <w:lang w:val="en-GB" w:eastAsia="en-US"/>
        </w:rPr>
        <w:t>ped</w:t>
      </w:r>
      <w:r w:rsidR="00C8764E">
        <w:rPr>
          <w:lang w:val="en-GB" w:eastAsia="en-US"/>
        </w:rPr>
        <w:t xml:space="preserve"> around to the end</w:t>
      </w:r>
      <w:r w:rsidR="00EC405E">
        <w:rPr>
          <w:lang w:val="en-GB" w:eastAsia="en-US"/>
        </w:rPr>
        <w:t>, as shown in Fig.2</w:t>
      </w:r>
      <w:r w:rsidR="00287AB8">
        <w:rPr>
          <w:lang w:val="en-GB" w:eastAsia="en-US"/>
        </w:rPr>
        <w:t>a</w:t>
      </w:r>
      <w:r w:rsidR="00EC405E">
        <w:rPr>
          <w:lang w:val="en-GB" w:eastAsia="en-US"/>
        </w:rPr>
        <w:t>-1a.</w:t>
      </w:r>
      <w:r w:rsidR="001C1CD7">
        <w:rPr>
          <w:lang w:val="en-GB" w:eastAsia="en-US"/>
        </w:rPr>
        <w:t xml:space="preserve"> And if the</w:t>
      </w:r>
      <w:r w:rsidR="00A4532D">
        <w:rPr>
          <w:lang w:val="en-GB" w:eastAsia="en-US"/>
        </w:rPr>
        <w:t xml:space="preserve"> </w:t>
      </w:r>
      <w:r w:rsidR="001C1CD7">
        <w:rPr>
          <w:lang w:val="en-GB" w:eastAsia="en-US"/>
        </w:rPr>
        <w:t xml:space="preserve">FFT window </w:t>
      </w:r>
      <w:r w:rsidR="00A4532D">
        <w:rPr>
          <w:lang w:val="en-GB" w:eastAsia="en-US"/>
        </w:rPr>
        <w:t xml:space="preserve">start time </w:t>
      </w:r>
      <w:r w:rsidR="001C1CD7">
        <w:rPr>
          <w:lang w:val="en-GB" w:eastAsia="en-US"/>
        </w:rPr>
        <w:t xml:space="preserve">is </w:t>
      </w:r>
      <w:r w:rsidR="00A4532D">
        <w:rPr>
          <w:lang w:val="en-GB" w:eastAsia="en-US"/>
        </w:rPr>
        <w:t xml:space="preserve">earlier than </w:t>
      </w:r>
      <w:r w:rsidR="001C1CD7">
        <w:rPr>
          <w:lang w:val="en-GB" w:eastAsia="en-US"/>
        </w:rPr>
        <w:t>the first path arrival time, the observed PDP is shown in Fig. 2</w:t>
      </w:r>
      <w:r w:rsidR="00287AB8">
        <w:rPr>
          <w:lang w:val="en-GB" w:eastAsia="en-US"/>
        </w:rPr>
        <w:t>a</w:t>
      </w:r>
      <w:r w:rsidR="001C1CD7">
        <w:rPr>
          <w:lang w:val="en-GB" w:eastAsia="en-US"/>
        </w:rPr>
        <w:t>-1b.</w:t>
      </w:r>
    </w:p>
    <w:p w14:paraId="0B3FA977" w14:textId="77777777" w:rsidR="00BE7C46" w:rsidRDefault="00BE7C46" w:rsidP="000879AE">
      <w:pPr>
        <w:rPr>
          <w:lang w:val="en-GB" w:eastAsia="en-US"/>
        </w:rPr>
      </w:pPr>
    </w:p>
    <w:p w14:paraId="69D6C2EC" w14:textId="60B0A923" w:rsidR="00BE7C46" w:rsidRDefault="00BE7C46" w:rsidP="000879AE">
      <w:pPr>
        <w:rPr>
          <w:lang w:val="en-GB" w:eastAsia="en-US"/>
        </w:rPr>
      </w:pPr>
      <w:r>
        <w:rPr>
          <w:lang w:val="en-GB" w:eastAsia="en-US"/>
        </w:rPr>
        <w:t>The ”concept” of using consecutive samples is based on Fig. 2</w:t>
      </w:r>
      <w:r w:rsidR="0030149E">
        <w:rPr>
          <w:lang w:val="en-GB" w:eastAsia="en-US"/>
        </w:rPr>
        <w:t>a</w:t>
      </w:r>
      <w:r>
        <w:rPr>
          <w:lang w:val="en-GB" w:eastAsia="en-US"/>
        </w:rPr>
        <w:t xml:space="preserve">-1b. </w:t>
      </w:r>
      <w:proofErr w:type="gramStart"/>
      <w:r>
        <w:rPr>
          <w:lang w:val="en-GB" w:eastAsia="en-US"/>
        </w:rPr>
        <w:t>In reality</w:t>
      </w:r>
      <w:r w:rsidR="00C90C7B">
        <w:rPr>
          <w:lang w:val="en-GB" w:eastAsia="en-US"/>
        </w:rPr>
        <w:t xml:space="preserve">, </w:t>
      </w:r>
      <w:r>
        <w:rPr>
          <w:lang w:val="en-GB" w:eastAsia="en-US"/>
        </w:rPr>
        <w:t>the</w:t>
      </w:r>
      <w:proofErr w:type="gramEnd"/>
      <w:r>
        <w:rPr>
          <w:lang w:val="en-GB" w:eastAsia="en-US"/>
        </w:rPr>
        <w:t xml:space="preserve"> FFT window start position is up to the implementation. The consecutive samples may</w:t>
      </w:r>
      <w:r w:rsidR="00677FB8">
        <w:rPr>
          <w:lang w:val="en-GB" w:eastAsia="en-US"/>
        </w:rPr>
        <w:t xml:space="preserve"> </w:t>
      </w:r>
      <w:r>
        <w:rPr>
          <w:lang w:val="en-GB" w:eastAsia="en-US"/>
        </w:rPr>
        <w:t>need to contain the wrapped-around case in Fig.2</w:t>
      </w:r>
      <w:r w:rsidR="00287AB8">
        <w:rPr>
          <w:lang w:val="en-GB" w:eastAsia="en-US"/>
        </w:rPr>
        <w:t>a</w:t>
      </w:r>
      <w:r>
        <w:rPr>
          <w:lang w:val="en-GB" w:eastAsia="en-US"/>
        </w:rPr>
        <w:t>-1a.</w:t>
      </w:r>
    </w:p>
    <w:p w14:paraId="10E6EAF4" w14:textId="77777777" w:rsidR="00EC405E" w:rsidRDefault="00EC405E" w:rsidP="000879AE">
      <w:pPr>
        <w:rPr>
          <w:lang w:val="en-GB" w:eastAsia="en-US"/>
        </w:rPr>
      </w:pPr>
    </w:p>
    <w:p w14:paraId="4B8A06C2" w14:textId="0AA532FE" w:rsidR="00036D35" w:rsidRDefault="00EC405E" w:rsidP="000879AE">
      <w:pPr>
        <w:rPr>
          <w:lang w:val="en-GB" w:eastAsia="en-US"/>
        </w:rPr>
      </w:pPr>
      <w:r>
        <w:rPr>
          <w:noProof/>
          <w:lang w:val="en-GB" w:eastAsia="en-US"/>
          <w14:ligatures w14:val="none"/>
        </w:rPr>
        <w:drawing>
          <wp:inline distT="0" distB="0" distL="0" distR="0" wp14:anchorId="72B64535" wp14:editId="7FFFB61F">
            <wp:extent cx="3008376" cy="1408176"/>
            <wp:effectExtent l="0" t="0" r="1905" b="1905"/>
            <wp:docPr id="6" name="Picture 6" descr="A line with a lin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ine with a line in the midd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08376" cy="1408176"/>
                    </a:xfrm>
                    <a:prstGeom prst="rect">
                      <a:avLst/>
                    </a:prstGeom>
                  </pic:spPr>
                </pic:pic>
              </a:graphicData>
            </a:graphic>
          </wp:inline>
        </w:drawing>
      </w:r>
      <w:r>
        <w:rPr>
          <w:noProof/>
          <w:lang w:val="en-GB" w:eastAsia="en-US"/>
          <w14:ligatures w14:val="none"/>
        </w:rPr>
        <w:drawing>
          <wp:inline distT="0" distB="0" distL="0" distR="0" wp14:anchorId="4BF91668" wp14:editId="23CCB9C6">
            <wp:extent cx="3017520" cy="1417320"/>
            <wp:effectExtent l="0" t="0" r="0" b="0"/>
            <wp:docPr id="8" name="Picture 8" descr="A lin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line with numbers and symbol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17520" cy="1417320"/>
                    </a:xfrm>
                    <a:prstGeom prst="rect">
                      <a:avLst/>
                    </a:prstGeom>
                  </pic:spPr>
                </pic:pic>
              </a:graphicData>
            </a:graphic>
          </wp:inline>
        </w:drawing>
      </w:r>
    </w:p>
    <w:p w14:paraId="185C6AB3" w14:textId="403D5532" w:rsidR="00060E5D" w:rsidRDefault="00EC405E" w:rsidP="000879AE">
      <w:pPr>
        <w:rPr>
          <w:lang w:val="en-GB" w:eastAsia="en-US"/>
        </w:rPr>
      </w:pPr>
      <w:r>
        <w:rPr>
          <w:lang w:val="en-GB" w:eastAsia="en-US"/>
        </w:rPr>
        <w:t xml:space="preserve">                  Fig. 2</w:t>
      </w:r>
      <w:r w:rsidR="00A9714F">
        <w:rPr>
          <w:lang w:val="en-GB" w:eastAsia="en-US"/>
        </w:rPr>
        <w:t>a</w:t>
      </w:r>
      <w:r>
        <w:rPr>
          <w:lang w:val="en-GB" w:eastAsia="en-US"/>
        </w:rPr>
        <w:t>-1a                                                                               Fig. 2</w:t>
      </w:r>
      <w:r w:rsidR="00A9714F">
        <w:rPr>
          <w:lang w:val="en-GB" w:eastAsia="en-US"/>
        </w:rPr>
        <w:t>a</w:t>
      </w:r>
      <w:r>
        <w:rPr>
          <w:lang w:val="en-GB" w:eastAsia="en-US"/>
        </w:rPr>
        <w:t>-1b</w:t>
      </w:r>
    </w:p>
    <w:p w14:paraId="49DDD4F1" w14:textId="77777777" w:rsidR="00A50FFC" w:rsidRDefault="00A50FFC" w:rsidP="000879AE">
      <w:pPr>
        <w:rPr>
          <w:lang w:val="en-GB" w:eastAsia="en-US"/>
        </w:rPr>
      </w:pPr>
    </w:p>
    <w:p w14:paraId="1B88F2A3" w14:textId="6FB8F372" w:rsidR="00474483" w:rsidRDefault="00F24270" w:rsidP="00785F3D">
      <w:pPr>
        <w:rPr>
          <w:lang w:val="en-GB" w:eastAsia="en-US"/>
        </w:rPr>
      </w:pPr>
      <w:r>
        <w:rPr>
          <w:lang w:val="en-GB" w:eastAsia="en-US"/>
        </w:rPr>
        <w:t xml:space="preserve">Some companies propose </w:t>
      </w:r>
      <w:r w:rsidR="00F232EC">
        <w:rPr>
          <w:lang w:val="en-GB" w:eastAsia="en-US"/>
        </w:rPr>
        <w:t xml:space="preserve">to define the start time of Nt consecutive samples </w:t>
      </w:r>
      <w:proofErr w:type="gramStart"/>
      <w:r w:rsidR="00F232EC">
        <w:rPr>
          <w:lang w:val="en-GB" w:eastAsia="en-US"/>
        </w:rPr>
        <w:t>in order for</w:t>
      </w:r>
      <w:proofErr w:type="gramEnd"/>
      <w:r w:rsidR="00F232EC">
        <w:rPr>
          <w:lang w:val="en-GB" w:eastAsia="en-US"/>
        </w:rPr>
        <w:t xml:space="preserve"> reporting Nt’ samples</w:t>
      </w:r>
      <w:r w:rsidR="00785F3D">
        <w:rPr>
          <w:lang w:val="en-GB" w:eastAsia="en-US"/>
        </w:rPr>
        <w:t xml:space="preserve">, </w:t>
      </w:r>
      <w:r>
        <w:rPr>
          <w:lang w:val="en-GB" w:eastAsia="en-US"/>
        </w:rPr>
        <w:t xml:space="preserve">but </w:t>
      </w:r>
      <w:r w:rsidR="00F232EC">
        <w:rPr>
          <w:lang w:val="en-GB" w:eastAsia="en-US"/>
        </w:rPr>
        <w:t xml:space="preserve">we tend to </w:t>
      </w:r>
      <w:r w:rsidR="00F232EC">
        <w:rPr>
          <w:lang w:eastAsia="en-US"/>
        </w:rPr>
        <w:t xml:space="preserve">simply </w:t>
      </w:r>
      <w:r w:rsidR="00785F3D">
        <w:rPr>
          <w:lang w:eastAsia="en-US"/>
        </w:rPr>
        <w:t xml:space="preserve">consider to </w:t>
      </w:r>
      <w:r w:rsidR="00F232EC">
        <w:rPr>
          <w:lang w:val="en-GB" w:eastAsia="en-US"/>
        </w:rPr>
        <w:t xml:space="preserve">define the start time to search for reporting Nt’ samples. According to </w:t>
      </w:r>
      <w:r w:rsidR="00785F3D">
        <w:rPr>
          <w:lang w:val="en-GB" w:eastAsia="en-US"/>
        </w:rPr>
        <w:t xml:space="preserve">our </w:t>
      </w:r>
      <w:r w:rsidR="00F232EC">
        <w:rPr>
          <w:lang w:val="en-GB" w:eastAsia="en-US"/>
        </w:rPr>
        <w:t>previous contribution</w:t>
      </w:r>
      <w:r w:rsidR="00785F3D">
        <w:rPr>
          <w:lang w:val="en-GB" w:eastAsia="en-US"/>
        </w:rPr>
        <w:t>,</w:t>
      </w:r>
      <w:r w:rsidR="00785F3D">
        <w:rPr>
          <w:lang w:val="en-GB" w:eastAsia="zh-TW"/>
        </w:rPr>
        <w:t xml:space="preserve"> it is understood that, f</w:t>
      </w:r>
      <w:r w:rsidR="00474483">
        <w:rPr>
          <w:lang w:val="en-GB" w:eastAsia="en-US"/>
        </w:rPr>
        <w:t>or</w:t>
      </w:r>
      <w:r>
        <w:rPr>
          <w:lang w:val="en-GB" w:eastAsia="en-US"/>
        </w:rPr>
        <w:t xml:space="preserve"> </w:t>
      </w:r>
      <w:r w:rsidR="00474483">
        <w:rPr>
          <w:lang w:val="en-GB" w:eastAsia="en-US"/>
        </w:rPr>
        <w:t>UL-RTOA</w:t>
      </w:r>
      <w:r>
        <w:rPr>
          <w:lang w:val="en-GB" w:eastAsia="en-US"/>
        </w:rPr>
        <w:t xml:space="preserve"> measurement</w:t>
      </w:r>
      <w:r w:rsidR="00474483">
        <w:rPr>
          <w:lang w:val="en-GB" w:eastAsia="en-US"/>
        </w:rPr>
        <w:t>, the parameters “</w:t>
      </w:r>
      <w:r w:rsidR="00222055">
        <w:rPr>
          <w:lang w:val="en-GB" w:eastAsia="en-US"/>
        </w:rPr>
        <w:t>e</w:t>
      </w:r>
      <w:r w:rsidR="00474483">
        <w:rPr>
          <w:lang w:val="en-GB" w:eastAsia="en-US"/>
        </w:rPr>
        <w:t>xpected propagation delay” and “</w:t>
      </w:r>
      <w:r w:rsidR="00222055">
        <w:rPr>
          <w:lang w:val="en-GB" w:eastAsia="en-US"/>
        </w:rPr>
        <w:t>d</w:t>
      </w:r>
      <w:r w:rsidR="00474483">
        <w:rPr>
          <w:lang w:val="en-GB" w:eastAsia="en-US"/>
        </w:rPr>
        <w:t>elay uncertainty” are mandatorily provided to gNB/TRP for searching the arrival signal of UE</w:t>
      </w:r>
      <w:r w:rsidR="00222055">
        <w:rPr>
          <w:rFonts w:hint="eastAsia"/>
          <w:lang w:val="en-GB" w:eastAsia="en-US"/>
        </w:rPr>
        <w:t>,</w:t>
      </w:r>
      <w:r w:rsidR="00222055">
        <w:rPr>
          <w:lang w:val="en-GB" w:eastAsia="en-US"/>
        </w:rPr>
        <w:t xml:space="preserve"> and the “expected propagation delay” is relative to the reference time. The</w:t>
      </w:r>
      <w:r w:rsidR="00785F3D">
        <w:rPr>
          <w:lang w:val="en-GB" w:eastAsia="en-US"/>
        </w:rPr>
        <w:t xml:space="preserve">refore the value of </w:t>
      </w:r>
      <w:r w:rsidR="00222055">
        <w:rPr>
          <w:lang w:val="en-GB" w:eastAsia="en-US"/>
        </w:rPr>
        <w:t>expected propagation delay</w:t>
      </w:r>
      <w:r w:rsidR="00785F3D">
        <w:rPr>
          <w:lang w:val="en-GB" w:eastAsia="en-US"/>
        </w:rPr>
        <w:t xml:space="preserve"> minus </w:t>
      </w:r>
      <w:r w:rsidR="00222055">
        <w:rPr>
          <w:lang w:val="en-GB" w:eastAsia="en-US"/>
        </w:rPr>
        <w:t>delay uncertainty could be used a</w:t>
      </w:r>
      <w:r w:rsidR="007D46C8">
        <w:rPr>
          <w:lang w:val="en-GB" w:eastAsia="en-US"/>
        </w:rPr>
        <w:t>s</w:t>
      </w:r>
      <w:r w:rsidR="00222055">
        <w:rPr>
          <w:lang w:val="en-GB" w:eastAsia="en-US"/>
        </w:rPr>
        <w:t xml:space="preserve"> the start time to search for reporting the Nt’ samples</w:t>
      </w:r>
      <w:r w:rsidR="001D461C">
        <w:rPr>
          <w:lang w:val="en-GB" w:eastAsia="en-US"/>
        </w:rPr>
        <w:t>.</w:t>
      </w:r>
    </w:p>
    <w:p w14:paraId="236197ED" w14:textId="77777777" w:rsidR="001D461C" w:rsidRDefault="001D461C" w:rsidP="00785F3D">
      <w:pPr>
        <w:rPr>
          <w:lang w:val="en-GB" w:eastAsia="en-US"/>
        </w:rPr>
      </w:pPr>
    </w:p>
    <w:p w14:paraId="2D694C31" w14:textId="6C356655" w:rsidR="00933AF0" w:rsidRDefault="001D461C" w:rsidP="00785F3D">
      <w:pPr>
        <w:rPr>
          <w:lang w:val="en-GB" w:eastAsia="en-US"/>
        </w:rPr>
      </w:pPr>
      <w:r>
        <w:rPr>
          <w:lang w:val="en-GB" w:eastAsia="en-US"/>
        </w:rPr>
        <w:t xml:space="preserve">Another </w:t>
      </w:r>
      <w:r w:rsidR="00A54EC4">
        <w:rPr>
          <w:lang w:val="en-GB" w:eastAsia="en-US"/>
        </w:rPr>
        <w:t xml:space="preserve">consideration for the </w:t>
      </w:r>
      <w:r>
        <w:rPr>
          <w:lang w:val="en-GB" w:eastAsia="en-US"/>
        </w:rPr>
        <w:t xml:space="preserve">start time </w:t>
      </w:r>
      <w:r w:rsidR="00A54EC4">
        <w:rPr>
          <w:lang w:val="en-GB" w:eastAsia="en-US"/>
        </w:rPr>
        <w:t xml:space="preserve">to report </w:t>
      </w:r>
      <w:r>
        <w:rPr>
          <w:lang w:val="en-GB" w:eastAsia="en-US"/>
        </w:rPr>
        <w:t>the Nt’ samples</w:t>
      </w:r>
      <w:r w:rsidR="00A54EC4">
        <w:rPr>
          <w:lang w:val="en-GB" w:eastAsia="en-US"/>
        </w:rPr>
        <w:t xml:space="preserve"> is shown in Fig. 2</w:t>
      </w:r>
      <w:r w:rsidR="00287AB8">
        <w:rPr>
          <w:lang w:val="en-GB" w:eastAsia="en-US"/>
        </w:rPr>
        <w:t>a</w:t>
      </w:r>
      <w:r w:rsidR="00A54EC4">
        <w:rPr>
          <w:lang w:val="en-GB" w:eastAsia="en-US"/>
        </w:rPr>
        <w:t xml:space="preserve">-1c. It is seen that the first path power is spread around a couple of near-by samples. The restriction </w:t>
      </w:r>
      <w:r w:rsidR="00144D21">
        <w:rPr>
          <w:lang w:val="en-GB" w:eastAsia="en-US"/>
        </w:rPr>
        <w:t xml:space="preserve">by only </w:t>
      </w:r>
      <w:r w:rsidR="00A54EC4">
        <w:rPr>
          <w:lang w:val="en-GB" w:eastAsia="en-US"/>
        </w:rPr>
        <w:t>choosing sample x as the start time is questionabl</w:t>
      </w:r>
      <w:r w:rsidR="00933AF0">
        <w:rPr>
          <w:lang w:val="en-GB" w:eastAsia="en-US"/>
        </w:rPr>
        <w:t>e. The samples x-2 and x-1 are also suitable as the start time. Therefore we further consider an alternative that,</w:t>
      </w:r>
    </w:p>
    <w:p w14:paraId="230D8A81" w14:textId="655853D1" w:rsidR="001D461C" w:rsidRPr="00933AF0" w:rsidRDefault="007B5E52" w:rsidP="00933AF0">
      <w:pPr>
        <w:pStyle w:val="ListParagraph"/>
        <w:numPr>
          <w:ilvl w:val="0"/>
          <w:numId w:val="53"/>
        </w:numPr>
        <w:ind w:left="360" w:hanging="270"/>
        <w:rPr>
          <w:lang w:val="en-GB" w:eastAsia="en-US"/>
        </w:rPr>
      </w:pPr>
      <w:r>
        <w:rPr>
          <w:lang w:val="en-GB" w:eastAsia="en-US"/>
        </w:rPr>
        <w:t>T</w:t>
      </w:r>
      <w:r w:rsidR="00933AF0">
        <w:rPr>
          <w:lang w:val="en-GB" w:eastAsia="en-US"/>
        </w:rPr>
        <w:t xml:space="preserve">he start time could be </w:t>
      </w:r>
      <w:r w:rsidR="00085CAC">
        <w:rPr>
          <w:lang w:val="en-GB" w:eastAsia="en-US"/>
        </w:rPr>
        <w:t xml:space="preserve">on </w:t>
      </w:r>
      <w:r w:rsidR="00933AF0">
        <w:rPr>
          <w:lang w:val="en-GB" w:eastAsia="en-US"/>
        </w:rPr>
        <w:t>the sample that the first path power is detectable</w:t>
      </w:r>
    </w:p>
    <w:p w14:paraId="2C1D94DF" w14:textId="13D486AC" w:rsidR="00050D49" w:rsidRDefault="00DE5C23" w:rsidP="00F540FE">
      <w:pPr>
        <w:rPr>
          <w:lang w:val="en-GB" w:eastAsia="en-US"/>
        </w:rPr>
      </w:pPr>
      <w:r>
        <w:rPr>
          <w:lang w:val="en-GB" w:eastAsia="en-US"/>
        </w:rPr>
        <w:lastRenderedPageBreak/>
        <w:t>In this way, there is design degree of freedom to choose sample x-2, x-</w:t>
      </w:r>
      <w:proofErr w:type="gramStart"/>
      <w:r>
        <w:rPr>
          <w:lang w:val="en-GB" w:eastAsia="en-US"/>
        </w:rPr>
        <w:t>1</w:t>
      </w:r>
      <w:proofErr w:type="gramEnd"/>
      <w:r>
        <w:rPr>
          <w:lang w:val="en-GB" w:eastAsia="en-US"/>
        </w:rPr>
        <w:t xml:space="preserve"> or x as the start time for </w:t>
      </w:r>
      <w:r w:rsidR="00FF7A42">
        <w:rPr>
          <w:lang w:val="en-GB" w:eastAsia="en-US"/>
        </w:rPr>
        <w:t>reporting the Nt’ samples.</w:t>
      </w:r>
    </w:p>
    <w:p w14:paraId="77982C7B" w14:textId="77777777" w:rsidR="00414E1E" w:rsidRDefault="00414E1E" w:rsidP="00F540FE">
      <w:pPr>
        <w:rPr>
          <w:lang w:val="en-GB" w:eastAsia="en-US"/>
        </w:rPr>
      </w:pPr>
    </w:p>
    <w:p w14:paraId="67ECF32C" w14:textId="0D411879" w:rsidR="00414E1E" w:rsidRPr="00414E1E" w:rsidRDefault="00414E1E" w:rsidP="00414E1E">
      <w:pPr>
        <w:rPr>
          <w:rFonts w:cs="新細明體"/>
          <w:sz w:val="20"/>
          <w:szCs w:val="20"/>
          <w:lang w:val="en-GB" w:eastAsia="en-US"/>
        </w:rPr>
      </w:pPr>
      <w:r w:rsidRPr="001740DC">
        <w:rPr>
          <w:b/>
          <w:bCs/>
          <w:lang w:val="en-GB" w:eastAsia="en-US"/>
        </w:rPr>
        <w:t>Proposal 2a-1</w:t>
      </w:r>
      <w:r w:rsidRPr="00414E1E">
        <w:rPr>
          <w:lang w:val="en-GB" w:eastAsia="en-US"/>
        </w:rPr>
        <w:t>: Define the new measure</w:t>
      </w:r>
      <w:r w:rsidR="00696613">
        <w:rPr>
          <w:lang w:val="en-GB" w:eastAsia="en-US"/>
        </w:rPr>
        <w:t>ment</w:t>
      </w:r>
      <w:r w:rsidRPr="00414E1E">
        <w:rPr>
          <w:lang w:val="en-GB" w:eastAsia="en-US"/>
        </w:rPr>
        <w:t xml:space="preserve"> type for sample-based measurement, with the description: the channel response obtained from the resource elements that carry the reference signals configured for the measurement</w:t>
      </w:r>
    </w:p>
    <w:p w14:paraId="33C76E12" w14:textId="0839D753" w:rsidR="00414E1E" w:rsidRDefault="00414E1E" w:rsidP="00F540FE">
      <w:pPr>
        <w:rPr>
          <w:lang w:val="en-GB" w:eastAsia="en-US"/>
        </w:rPr>
      </w:pPr>
    </w:p>
    <w:p w14:paraId="58F0AC4C" w14:textId="361F1D5D" w:rsidR="00414E1E" w:rsidRDefault="001740DC" w:rsidP="00F540FE">
      <w:pPr>
        <w:rPr>
          <w:lang w:val="en-GB" w:eastAsia="en-US"/>
        </w:rPr>
      </w:pPr>
      <w:r w:rsidRPr="001740DC">
        <w:rPr>
          <w:b/>
          <w:bCs/>
          <w:lang w:val="en-GB" w:eastAsia="en-US"/>
        </w:rPr>
        <w:t>Proposal 2a-2</w:t>
      </w:r>
      <w:r>
        <w:rPr>
          <w:lang w:val="en-GB" w:eastAsia="en-US"/>
        </w:rPr>
        <w:t>: Consider not to configure the value of Nt, and Nt could be implicitly determined based on the applied IDFT size</w:t>
      </w:r>
    </w:p>
    <w:p w14:paraId="67E114ED" w14:textId="77777777" w:rsidR="00414E1E" w:rsidRDefault="00414E1E" w:rsidP="00F540FE">
      <w:pPr>
        <w:rPr>
          <w:lang w:val="en-GB" w:eastAsia="en-US"/>
        </w:rPr>
      </w:pPr>
    </w:p>
    <w:p w14:paraId="3B137897" w14:textId="4A536028" w:rsidR="00050D49" w:rsidRDefault="00C776FF" w:rsidP="00F540FE">
      <w:pPr>
        <w:rPr>
          <w:lang w:val="en-GB" w:eastAsia="en-US"/>
        </w:rPr>
      </w:pPr>
      <w:r w:rsidRPr="001947DD">
        <w:rPr>
          <w:b/>
          <w:bCs/>
          <w:lang w:val="en-GB" w:eastAsia="en-US"/>
        </w:rPr>
        <w:t>Proposal 2a-3</w:t>
      </w:r>
      <w:r>
        <w:rPr>
          <w:lang w:val="en-GB" w:eastAsia="en-US"/>
        </w:rPr>
        <w:t xml:space="preserve">: </w:t>
      </w:r>
      <w:r>
        <w:rPr>
          <w:rFonts w:hint="eastAsia"/>
          <w:lang w:val="en-GB" w:eastAsia="zh-TW"/>
        </w:rPr>
        <w:t>I</w:t>
      </w:r>
      <w:r>
        <w:rPr>
          <w:lang w:eastAsia="en-US"/>
        </w:rPr>
        <w:t xml:space="preserve">nstead of defining </w:t>
      </w:r>
      <w:r>
        <w:rPr>
          <w:lang w:val="en-GB" w:eastAsia="en-US"/>
        </w:rPr>
        <w:t xml:space="preserve">the start time of Nt consecutive samples for reporting the Nt’ samples, we tend to </w:t>
      </w:r>
      <w:r>
        <w:rPr>
          <w:lang w:eastAsia="en-US"/>
        </w:rPr>
        <w:t xml:space="preserve">simply consider to </w:t>
      </w:r>
      <w:r>
        <w:rPr>
          <w:lang w:val="en-GB" w:eastAsia="en-US"/>
        </w:rPr>
        <w:t>define the start time to search for reporting Nt’ samples.</w:t>
      </w:r>
      <w:r w:rsidR="001947DD">
        <w:rPr>
          <w:lang w:val="en-GB" w:eastAsia="en-US"/>
        </w:rPr>
        <w:t xml:space="preserve"> The start time could be defined by the value of expected propagation delay minus the value of delay uncertainty</w:t>
      </w:r>
      <w:r w:rsidR="00696613">
        <w:rPr>
          <w:lang w:val="en-GB" w:eastAsia="en-US"/>
        </w:rPr>
        <w:t>. This is for case 3b only</w:t>
      </w:r>
    </w:p>
    <w:p w14:paraId="35A4C45B" w14:textId="77777777" w:rsidR="00C776FF" w:rsidRDefault="00C776FF" w:rsidP="00F540FE">
      <w:pPr>
        <w:rPr>
          <w:lang w:val="en-GB" w:eastAsia="en-US"/>
        </w:rPr>
      </w:pPr>
    </w:p>
    <w:p w14:paraId="5F067338" w14:textId="77777777" w:rsidR="00C776FF" w:rsidRDefault="00C776FF" w:rsidP="00F540FE">
      <w:pPr>
        <w:rPr>
          <w:lang w:val="en-GB" w:eastAsia="en-US"/>
        </w:rPr>
      </w:pPr>
    </w:p>
    <w:p w14:paraId="03C1C6FB" w14:textId="1CCFDA0E" w:rsidR="00050D49" w:rsidRDefault="00A54EC4" w:rsidP="00F540FE">
      <w:pPr>
        <w:rPr>
          <w:lang w:val="en-GB" w:eastAsia="en-US"/>
        </w:rPr>
      </w:pPr>
      <w:r>
        <w:rPr>
          <w:noProof/>
          <w:lang w:val="en-GB" w:eastAsia="en-US"/>
          <w14:ligatures w14:val="none"/>
        </w:rPr>
        <w:drawing>
          <wp:inline distT="0" distB="0" distL="0" distR="0" wp14:anchorId="6CED0826" wp14:editId="45FE666A">
            <wp:extent cx="6120765" cy="1725930"/>
            <wp:effectExtent l="0" t="0" r="0" b="7620"/>
            <wp:docPr id="12" name="Picture 12" descr="A graph with lin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aph with lines and 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725930"/>
                    </a:xfrm>
                    <a:prstGeom prst="rect">
                      <a:avLst/>
                    </a:prstGeom>
                  </pic:spPr>
                </pic:pic>
              </a:graphicData>
            </a:graphic>
          </wp:inline>
        </w:drawing>
      </w:r>
    </w:p>
    <w:p w14:paraId="3129A4DC" w14:textId="399AAC49" w:rsidR="00050D49" w:rsidRDefault="00287AB8" w:rsidP="00F540FE">
      <w:pPr>
        <w:rPr>
          <w:lang w:val="en-GB" w:eastAsia="en-US"/>
        </w:rPr>
      </w:pPr>
      <w:r>
        <w:rPr>
          <w:lang w:val="en-GB" w:eastAsia="en-US"/>
        </w:rPr>
        <w:t xml:space="preserve">                                                  Fig. 2a-1c</w:t>
      </w:r>
    </w:p>
    <w:p w14:paraId="7AA386A1" w14:textId="77777777" w:rsidR="00050D49" w:rsidRDefault="00050D49" w:rsidP="00F540FE">
      <w:pPr>
        <w:rPr>
          <w:lang w:val="en-GB" w:eastAsia="en-US"/>
        </w:rPr>
      </w:pPr>
    </w:p>
    <w:p w14:paraId="74543535" w14:textId="77777777" w:rsidR="009D36AC" w:rsidRDefault="009D36AC" w:rsidP="00F540FE">
      <w:pPr>
        <w:rPr>
          <w:lang w:val="en-GB" w:eastAsia="en-US"/>
        </w:rPr>
      </w:pPr>
    </w:p>
    <w:p w14:paraId="6A25E0A4" w14:textId="77777777" w:rsidR="00044EFB" w:rsidRDefault="00044EFB" w:rsidP="00F540FE">
      <w:pPr>
        <w:rPr>
          <w:lang w:val="en-GB" w:eastAsia="en-US"/>
        </w:rPr>
      </w:pPr>
    </w:p>
    <w:p w14:paraId="78A2D439" w14:textId="6E6A32D2" w:rsidR="00061BBE" w:rsidRDefault="00061BBE" w:rsidP="00061BBE">
      <w:pPr>
        <w:pStyle w:val="Heading2"/>
        <w:spacing w:before="0" w:after="120"/>
        <w:ind w:left="1138" w:hanging="1138"/>
        <w:rPr>
          <w:sz w:val="28"/>
          <w:szCs w:val="28"/>
        </w:rPr>
      </w:pPr>
      <w:r w:rsidRPr="00061BBE">
        <w:rPr>
          <w:sz w:val="28"/>
          <w:szCs w:val="28"/>
        </w:rPr>
        <w:t>2</w:t>
      </w:r>
      <w:r w:rsidR="004D34D5">
        <w:rPr>
          <w:sz w:val="28"/>
          <w:szCs w:val="28"/>
        </w:rPr>
        <w:t>b</w:t>
      </w:r>
      <w:r w:rsidRPr="00061BBE">
        <w:rPr>
          <w:sz w:val="28"/>
          <w:szCs w:val="28"/>
        </w:rPr>
        <w:t xml:space="preserve"> </w:t>
      </w:r>
      <w:r w:rsidR="00851E0C">
        <w:rPr>
          <w:sz w:val="28"/>
          <w:szCs w:val="28"/>
        </w:rPr>
        <w:t>Previous</w:t>
      </w:r>
      <w:r w:rsidRPr="00061BBE">
        <w:rPr>
          <w:sz w:val="28"/>
          <w:szCs w:val="28"/>
        </w:rPr>
        <w:t xml:space="preserve"> proposal</w:t>
      </w:r>
      <w:r>
        <w:rPr>
          <w:sz w:val="28"/>
          <w:szCs w:val="28"/>
        </w:rPr>
        <w:t>:</w:t>
      </w:r>
      <w:r w:rsidR="008E0298">
        <w:rPr>
          <w:sz w:val="28"/>
          <w:szCs w:val="28"/>
        </w:rPr>
        <w:t xml:space="preserve"> Reporting for combination under receiver diversity</w:t>
      </w:r>
    </w:p>
    <w:p w14:paraId="14373624" w14:textId="77777777" w:rsidR="008E0298" w:rsidRDefault="008E0298" w:rsidP="008E0298">
      <w:pPr>
        <w:rPr>
          <w:lang w:val="en-GB" w:eastAsia="en-US"/>
        </w:rPr>
      </w:pPr>
      <w:r>
        <w:rPr>
          <w:lang w:val="en-GB" w:eastAsia="en-US"/>
        </w:rPr>
        <w:t>This is to discuss how to form a PDP for reporting under receiver diversity at UE or gNB. The contents are also modified minorly from that in previous meeting.</w:t>
      </w:r>
    </w:p>
    <w:p w14:paraId="2524B25C" w14:textId="77777777" w:rsidR="008E0298" w:rsidRDefault="008E0298" w:rsidP="008E0298">
      <w:pPr>
        <w:rPr>
          <w:lang w:val="en-GB" w:eastAsia="en-US"/>
        </w:rPr>
      </w:pPr>
    </w:p>
    <w:p w14:paraId="0BDB3E81" w14:textId="77777777" w:rsidR="008E0298" w:rsidRDefault="008E0298" w:rsidP="008E0298">
      <w:pPr>
        <w:rPr>
          <w:lang w:val="en-GB" w:eastAsia="en-US"/>
        </w:rPr>
      </w:pPr>
      <w:r>
        <w:rPr>
          <w:lang w:val="en-GB" w:eastAsia="en-US"/>
        </w:rPr>
        <w:t xml:space="preserve">In legacy, the reporting under receiver diversity is mainly for RSRP and RSRPP measurements. The similar concept could also be applied to PDP measurement. In this way, to receive a RS resource under receiver diversity, the PDP measured from each of a set of the receiver branches may also be combined in between. </w:t>
      </w:r>
    </w:p>
    <w:p w14:paraId="74F98E7C" w14:textId="77777777" w:rsidR="008E0298" w:rsidRDefault="008E0298" w:rsidP="008E0298">
      <w:pPr>
        <w:rPr>
          <w:lang w:val="en-GB" w:eastAsia="en-US"/>
        </w:rPr>
      </w:pPr>
    </w:p>
    <w:p w14:paraId="24DC3105" w14:textId="77777777" w:rsidR="008E0298" w:rsidRDefault="008E0298" w:rsidP="008E0298">
      <w:pPr>
        <w:rPr>
          <w:lang w:val="en-GB" w:eastAsia="en-US"/>
        </w:rPr>
      </w:pPr>
      <w:r>
        <w:rPr>
          <w:lang w:val="en-GB" w:eastAsia="en-US"/>
        </w:rPr>
        <w:t>The RSRP associated with the measured PDP from each receiver branch could be the metric for combination. By leveraging the legacy rule defined in TS 38.215, the composite PDP by means of the combination could be derived:</w:t>
      </w:r>
    </w:p>
    <w:p w14:paraId="2E515DF7" w14:textId="77777777" w:rsidR="008E0298" w:rsidRDefault="008E0298" w:rsidP="008E0298">
      <w:pPr>
        <w:pStyle w:val="ListParagraph"/>
        <w:numPr>
          <w:ilvl w:val="0"/>
          <w:numId w:val="54"/>
        </w:numPr>
        <w:ind w:left="450" w:hanging="270"/>
        <w:rPr>
          <w:lang w:val="en-GB" w:eastAsia="en-US"/>
        </w:rPr>
      </w:pPr>
      <w:r>
        <w:rPr>
          <w:lang w:val="en-GB" w:eastAsia="en-US"/>
        </w:rPr>
        <w:t>The RSRP with respect to the PDP for reporting is not lower than the RSRP of the PDP obtained in any of the individual receiver branches</w:t>
      </w:r>
    </w:p>
    <w:p w14:paraId="028E9BB5" w14:textId="77777777" w:rsidR="008E0298" w:rsidRDefault="008E0298" w:rsidP="008E0298">
      <w:pPr>
        <w:rPr>
          <w:lang w:val="en-GB" w:eastAsia="en-US"/>
        </w:rPr>
      </w:pPr>
    </w:p>
    <w:p w14:paraId="33F83377" w14:textId="77777777" w:rsidR="008E0298" w:rsidRDefault="008E0298" w:rsidP="008E0298">
      <w:pPr>
        <w:rPr>
          <w:lang w:val="en-GB" w:eastAsia="en-US"/>
        </w:rPr>
      </w:pPr>
      <w:r>
        <w:rPr>
          <w:lang w:val="en-GB" w:eastAsia="en-US"/>
        </w:rPr>
        <w:t>The above mechanism can also ensure that, each sample in PDP for reporting is derived by using same receiver branches’ results for combining. Otherwise, the composite PDP for reporting may be distorted.</w:t>
      </w:r>
    </w:p>
    <w:p w14:paraId="53DB255D" w14:textId="77777777" w:rsidR="008E0298" w:rsidRDefault="008E0298" w:rsidP="008E0298">
      <w:pPr>
        <w:rPr>
          <w:lang w:val="en-GB" w:eastAsia="en-US"/>
        </w:rPr>
      </w:pPr>
    </w:p>
    <w:p w14:paraId="1935360E" w14:textId="77777777" w:rsidR="008E0298" w:rsidRDefault="008E0298" w:rsidP="008E0298">
      <w:r>
        <w:t xml:space="preserve">Each receiver branch may belong to a RX TEG. Further, the set of receiver branches used for combination may consider to be within a same RX TEG to ensure that RX group delay will not influence the channel response measurement significantly. </w:t>
      </w:r>
    </w:p>
    <w:p w14:paraId="296785B0" w14:textId="77777777" w:rsidR="008E0298" w:rsidRDefault="008E0298" w:rsidP="008E0298">
      <w:pPr>
        <w:rPr>
          <w:sz w:val="20"/>
          <w:szCs w:val="20"/>
          <w:lang w:eastAsia="en-US"/>
        </w:rPr>
      </w:pPr>
    </w:p>
    <w:p w14:paraId="0380792C" w14:textId="77777777" w:rsidR="008E0298" w:rsidRDefault="008E0298" w:rsidP="008E0298">
      <w:pPr>
        <w:rPr>
          <w:sz w:val="20"/>
          <w:szCs w:val="20"/>
          <w:lang w:eastAsia="en-US"/>
        </w:rPr>
      </w:pPr>
      <w:r>
        <w:rPr>
          <w:b/>
          <w:bCs/>
          <w:sz w:val="20"/>
          <w:szCs w:val="20"/>
          <w:lang w:eastAsia="en-US"/>
        </w:rPr>
        <w:lastRenderedPageBreak/>
        <w:t>Proposal 2b-1</w:t>
      </w:r>
      <w:r>
        <w:rPr>
          <w:sz w:val="20"/>
          <w:szCs w:val="20"/>
          <w:lang w:eastAsia="en-US"/>
        </w:rPr>
        <w:t xml:space="preserve">: </w:t>
      </w:r>
      <w:r>
        <w:rPr>
          <w:sz w:val="20"/>
          <w:szCs w:val="20"/>
          <w:lang w:val="en-GB" w:eastAsia="en-US"/>
        </w:rPr>
        <w:t>The RSRP with respect to the PDP for reporting is not lower than the RSRP of the PDP obtained in any of the individual receiver branches</w:t>
      </w:r>
    </w:p>
    <w:p w14:paraId="72B5445B" w14:textId="77777777" w:rsidR="008E0298" w:rsidRDefault="008E0298" w:rsidP="008E0298">
      <w:pPr>
        <w:rPr>
          <w:sz w:val="20"/>
          <w:szCs w:val="20"/>
          <w:lang w:eastAsia="en-US"/>
        </w:rPr>
      </w:pPr>
    </w:p>
    <w:p w14:paraId="2F0C39D1" w14:textId="77777777" w:rsidR="008E0298" w:rsidRDefault="008E0298" w:rsidP="008E0298">
      <w:pPr>
        <w:rPr>
          <w:sz w:val="20"/>
          <w:szCs w:val="20"/>
          <w:lang w:eastAsia="en-US"/>
        </w:rPr>
      </w:pPr>
      <w:r>
        <w:rPr>
          <w:b/>
          <w:bCs/>
          <w:sz w:val="20"/>
          <w:szCs w:val="20"/>
          <w:lang w:eastAsia="en-US"/>
        </w:rPr>
        <w:t>Proposal 2b-2</w:t>
      </w:r>
      <w:r>
        <w:rPr>
          <w:sz w:val="20"/>
          <w:szCs w:val="20"/>
          <w:lang w:eastAsia="en-US"/>
        </w:rPr>
        <w:t xml:space="preserve">: </w:t>
      </w:r>
      <w:r>
        <w:rPr>
          <w:sz w:val="20"/>
          <w:szCs w:val="20"/>
        </w:rPr>
        <w:t>The receiver branch(es) used for combination are under the same RX TEG</w:t>
      </w:r>
    </w:p>
    <w:p w14:paraId="0B3A6694" w14:textId="77777777" w:rsidR="00061BBE" w:rsidRPr="008E0298" w:rsidRDefault="00061BBE" w:rsidP="00061BBE">
      <w:pPr>
        <w:rPr>
          <w:lang w:eastAsia="en-US"/>
        </w:rPr>
      </w:pPr>
    </w:p>
    <w:p w14:paraId="00749056" w14:textId="77777777" w:rsidR="008E0298" w:rsidRPr="00061BBE" w:rsidRDefault="008E0298" w:rsidP="00061BBE">
      <w:pPr>
        <w:rPr>
          <w:lang w:val="en-GB" w:eastAsia="en-US"/>
        </w:rPr>
      </w:pPr>
    </w:p>
    <w:p w14:paraId="1B0EB0EF" w14:textId="168F620D" w:rsidR="004D1C8A" w:rsidRPr="00851E0C" w:rsidRDefault="004D1C8A" w:rsidP="00851E0C">
      <w:pPr>
        <w:pStyle w:val="Heading2"/>
        <w:spacing w:before="0" w:after="120"/>
        <w:ind w:left="1138" w:hanging="1138"/>
        <w:rPr>
          <w:sz w:val="28"/>
          <w:szCs w:val="28"/>
        </w:rPr>
      </w:pPr>
      <w:r w:rsidRPr="00851E0C">
        <w:rPr>
          <w:sz w:val="28"/>
          <w:szCs w:val="28"/>
        </w:rPr>
        <w:t>2</w:t>
      </w:r>
      <w:r w:rsidR="00BC780D" w:rsidRPr="00851E0C">
        <w:rPr>
          <w:sz w:val="28"/>
          <w:szCs w:val="28"/>
          <w:lang w:val="en-US"/>
        </w:rPr>
        <w:t>c</w:t>
      </w:r>
      <w:r w:rsidRPr="00851E0C">
        <w:rPr>
          <w:sz w:val="28"/>
          <w:szCs w:val="28"/>
        </w:rPr>
        <w:t xml:space="preserve"> </w:t>
      </w:r>
      <w:r w:rsidR="00851E0C" w:rsidRPr="00851E0C">
        <w:rPr>
          <w:sz w:val="28"/>
          <w:szCs w:val="28"/>
        </w:rPr>
        <w:t>Previous pro</w:t>
      </w:r>
      <w:r w:rsidRPr="00851E0C">
        <w:rPr>
          <w:sz w:val="28"/>
          <w:szCs w:val="28"/>
        </w:rPr>
        <w:t>posal:</w:t>
      </w:r>
      <w:r w:rsidR="00F1512B" w:rsidRPr="00851E0C">
        <w:rPr>
          <w:sz w:val="28"/>
          <w:szCs w:val="28"/>
        </w:rPr>
        <w:t xml:space="preserve"> LOS/NLOS indicator</w:t>
      </w:r>
    </w:p>
    <w:p w14:paraId="44141147" w14:textId="77777777" w:rsidR="004D1C8A" w:rsidRDefault="004D1C8A" w:rsidP="004D1C8A">
      <w:pPr>
        <w:spacing w:after="60"/>
        <w:rPr>
          <w:lang w:val="en-GB" w:eastAsia="en-US"/>
        </w:rPr>
      </w:pPr>
      <w:r>
        <w:rPr>
          <w:lang w:val="en-GB" w:eastAsia="en-US"/>
        </w:rPr>
        <w:t>The following information could be helpful for the discussion,</w:t>
      </w:r>
    </w:p>
    <w:tbl>
      <w:tblPr>
        <w:tblStyle w:val="TableGrid"/>
        <w:tblW w:w="0" w:type="auto"/>
        <w:tblLook w:val="04A0" w:firstRow="1" w:lastRow="0" w:firstColumn="1" w:lastColumn="0" w:noHBand="0" w:noVBand="1"/>
      </w:tblPr>
      <w:tblGrid>
        <w:gridCol w:w="9629"/>
      </w:tblGrid>
      <w:tr w:rsidR="004D1C8A" w14:paraId="22254BE6" w14:textId="77777777" w:rsidTr="004D1C8A">
        <w:tc>
          <w:tcPr>
            <w:tcW w:w="9855" w:type="dxa"/>
            <w:tcBorders>
              <w:top w:val="single" w:sz="4" w:space="0" w:color="auto"/>
              <w:left w:val="single" w:sz="4" w:space="0" w:color="auto"/>
              <w:bottom w:val="single" w:sz="4" w:space="0" w:color="auto"/>
              <w:right w:val="single" w:sz="4" w:space="0" w:color="auto"/>
            </w:tcBorders>
          </w:tcPr>
          <w:p w14:paraId="50E7AA8E" w14:textId="77777777" w:rsidR="004D1C8A" w:rsidRDefault="004D1C8A">
            <w:pPr>
              <w:rPr>
                <w:rFonts w:eastAsia="DengXian" w:cstheme="minorHAnsi"/>
                <w:kern w:val="0"/>
                <w:sz w:val="16"/>
                <w:szCs w:val="16"/>
                <w:highlight w:val="green"/>
              </w:rPr>
            </w:pPr>
            <w:r>
              <w:rPr>
                <w:rFonts w:eastAsia="DengXian" w:cstheme="minorHAnsi"/>
                <w:sz w:val="16"/>
                <w:szCs w:val="16"/>
                <w:highlight w:val="green"/>
              </w:rPr>
              <w:t>Agreement</w:t>
            </w:r>
          </w:p>
          <w:p w14:paraId="6286FAA7" w14:textId="77777777" w:rsidR="004D1C8A" w:rsidRDefault="004D1C8A">
            <w:pPr>
              <w:rPr>
                <w:rFonts w:eastAsia="Batang" w:cstheme="minorHAnsi"/>
                <w:sz w:val="16"/>
                <w:szCs w:val="16"/>
                <w:lang w:eastAsia="en-US"/>
              </w:rPr>
            </w:pPr>
            <w:r>
              <w:rPr>
                <w:rFonts w:cstheme="minorHAnsi"/>
                <w:sz w:val="16"/>
                <w:szCs w:val="16"/>
              </w:rPr>
              <w:t xml:space="preserve">For AI/ML assisted positioning Case 3a, at least LOS/NLOS indicator and/or timing information are supported for reporting. </w:t>
            </w:r>
          </w:p>
          <w:p w14:paraId="6F4AB62D"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203BD090"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If timing information is reported, the timing information at least can be reported via UL RTOA or gNB Rx-Tx time difference as defined in 38.215.</w:t>
            </w:r>
          </w:p>
          <w:p w14:paraId="31BCF3AA"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Note: details of the report are pending further discussion.</w:t>
            </w:r>
          </w:p>
          <w:p w14:paraId="38DC81F2" w14:textId="77777777" w:rsidR="004D1C8A" w:rsidRDefault="004D1C8A">
            <w:pPr>
              <w:rPr>
                <w:rFonts w:eastAsia="DengXian" w:cstheme="minorHAnsi"/>
                <w:sz w:val="16"/>
                <w:szCs w:val="16"/>
              </w:rPr>
            </w:pPr>
          </w:p>
          <w:p w14:paraId="7E71FBCC" w14:textId="77777777" w:rsidR="004D1C8A" w:rsidRDefault="004D1C8A">
            <w:pPr>
              <w:rPr>
                <w:rFonts w:eastAsia="DengXian" w:cstheme="minorHAnsi"/>
                <w:sz w:val="16"/>
                <w:szCs w:val="16"/>
                <w:highlight w:val="green"/>
                <w:lang w:val="en-GB"/>
              </w:rPr>
            </w:pPr>
            <w:r>
              <w:rPr>
                <w:rFonts w:eastAsia="DengXian" w:cstheme="minorHAnsi"/>
                <w:sz w:val="16"/>
                <w:szCs w:val="16"/>
                <w:highlight w:val="green"/>
              </w:rPr>
              <w:t>Agreement</w:t>
            </w:r>
          </w:p>
          <w:p w14:paraId="75D5CDF9" w14:textId="77777777" w:rsidR="004D1C8A" w:rsidRDefault="004D1C8A">
            <w:pPr>
              <w:rPr>
                <w:rFonts w:eastAsia="Batang" w:cstheme="minorHAnsi"/>
                <w:sz w:val="16"/>
                <w:szCs w:val="16"/>
                <w:lang w:eastAsia="en-US"/>
              </w:rPr>
            </w:pPr>
            <w:r>
              <w:rPr>
                <w:rFonts w:cstheme="minorHAnsi"/>
                <w:sz w:val="16"/>
                <w:szCs w:val="16"/>
              </w:rPr>
              <w:t xml:space="preserve">For AI/ML assisted positioning Case 2a, at least LOS/NLOS indicator and/or timing information are supported for reporting. </w:t>
            </w:r>
          </w:p>
          <w:p w14:paraId="264BB5E1"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418D4C49"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If timing information is reported, the timing information at least can be reported via DL RSTD or UE Rx-Tx time difference as defined in 38.215.</w:t>
            </w:r>
          </w:p>
          <w:p w14:paraId="64B4544D" w14:textId="77777777" w:rsidR="004D1C8A" w:rsidRDefault="004D1C8A" w:rsidP="004D1C8A">
            <w:pPr>
              <w:numPr>
                <w:ilvl w:val="0"/>
                <w:numId w:val="56"/>
              </w:numPr>
              <w:rPr>
                <w:rFonts w:cstheme="minorHAnsi"/>
                <w:sz w:val="16"/>
                <w:szCs w:val="16"/>
                <w:lang w:eastAsia="x-none"/>
              </w:rPr>
            </w:pPr>
            <w:r>
              <w:rPr>
                <w:rFonts w:cstheme="minorHAnsi"/>
                <w:sz w:val="16"/>
                <w:szCs w:val="16"/>
                <w:lang w:eastAsia="x-none"/>
              </w:rPr>
              <w:t>Note: details of the report are pending further discussion.</w:t>
            </w:r>
          </w:p>
          <w:p w14:paraId="7512E842" w14:textId="77777777" w:rsidR="004D1C8A" w:rsidRDefault="004D1C8A">
            <w:pPr>
              <w:rPr>
                <w:rFonts w:cstheme="minorHAnsi"/>
                <w:sz w:val="16"/>
                <w:szCs w:val="16"/>
                <w:lang w:eastAsia="en-US"/>
              </w:rPr>
            </w:pPr>
          </w:p>
          <w:p w14:paraId="71652775" w14:textId="625B512B" w:rsidR="004D1C8A" w:rsidRDefault="004D1C8A">
            <w:pPr>
              <w:rPr>
                <w:lang w:val="en-GB" w:eastAsia="en-US"/>
              </w:rPr>
            </w:pPr>
            <w:r>
              <w:rPr>
                <w:noProof/>
                <w14:ligatures w14:val="none"/>
              </w:rPr>
              <w:drawing>
                <wp:inline distT="0" distB="0" distL="0" distR="0" wp14:anchorId="596DA1CF" wp14:editId="3949E176">
                  <wp:extent cx="4756150" cy="7747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6150" cy="774700"/>
                          </a:xfrm>
                          <a:prstGeom prst="rect">
                            <a:avLst/>
                          </a:prstGeom>
                          <a:noFill/>
                          <a:ln>
                            <a:noFill/>
                          </a:ln>
                        </pic:spPr>
                      </pic:pic>
                    </a:graphicData>
                  </a:graphic>
                </wp:inline>
              </w:drawing>
            </w:r>
          </w:p>
          <w:p w14:paraId="50A79A88" w14:textId="77777777" w:rsidR="004D1C8A" w:rsidRDefault="004D1C8A">
            <w:pPr>
              <w:rPr>
                <w:lang w:val="en-GB" w:eastAsia="en-US"/>
              </w:rPr>
            </w:pPr>
          </w:p>
          <w:p w14:paraId="48E023F4" w14:textId="7111190D" w:rsidR="004D1C8A" w:rsidRDefault="004D1C8A">
            <w:pPr>
              <w:rPr>
                <w:lang w:val="en-GB" w:eastAsia="en-US"/>
              </w:rPr>
            </w:pPr>
            <w:r>
              <w:rPr>
                <w:noProof/>
                <w14:ligatures w14:val="none"/>
              </w:rPr>
              <w:drawing>
                <wp:inline distT="0" distB="0" distL="0" distR="0" wp14:anchorId="5DE56301" wp14:editId="59BE3556">
                  <wp:extent cx="4559300" cy="895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9300" cy="895350"/>
                          </a:xfrm>
                          <a:prstGeom prst="rect">
                            <a:avLst/>
                          </a:prstGeom>
                          <a:noFill/>
                          <a:ln>
                            <a:noFill/>
                          </a:ln>
                        </pic:spPr>
                      </pic:pic>
                    </a:graphicData>
                  </a:graphic>
                </wp:inline>
              </w:drawing>
            </w:r>
          </w:p>
          <w:p w14:paraId="59D02B98" w14:textId="77777777" w:rsidR="004D1C8A" w:rsidRDefault="004D1C8A">
            <w:pPr>
              <w:rPr>
                <w:lang w:val="en-GB" w:eastAsia="en-US"/>
              </w:rPr>
            </w:pPr>
          </w:p>
        </w:tc>
      </w:tr>
    </w:tbl>
    <w:p w14:paraId="0BDD7CB1" w14:textId="77777777" w:rsidR="004D1C8A" w:rsidRDefault="004D1C8A" w:rsidP="004D1C8A">
      <w:pPr>
        <w:rPr>
          <w:lang w:val="en-GB" w:eastAsia="en-US"/>
        </w:rPr>
      </w:pPr>
    </w:p>
    <w:p w14:paraId="4B054660" w14:textId="77777777" w:rsidR="004D1C8A" w:rsidRDefault="004D1C8A" w:rsidP="004D1C8A">
      <w:pPr>
        <w:rPr>
          <w:lang w:val="en-GB" w:eastAsia="en-US"/>
        </w:rPr>
      </w:pPr>
      <w:r>
        <w:rPr>
          <w:lang w:val="en-GB" w:eastAsia="en-US"/>
        </w:rPr>
        <w:t>It was agreed to support LOS/NLOS indicator for reporting under AI/ML positioning feature. The legacy definition of LOS/NLOS indicator, by using simple wording is that,</w:t>
      </w:r>
    </w:p>
    <w:p w14:paraId="2469B3EF" w14:textId="77777777" w:rsidR="004D1C8A" w:rsidRDefault="004D1C8A" w:rsidP="004D1C8A">
      <w:pPr>
        <w:pStyle w:val="ListParagraph"/>
        <w:numPr>
          <w:ilvl w:val="0"/>
          <w:numId w:val="57"/>
        </w:numPr>
        <w:ind w:left="450" w:hanging="270"/>
        <w:rPr>
          <w:lang w:val="en-GB" w:eastAsia="en-US"/>
        </w:rPr>
      </w:pPr>
      <w:r>
        <w:rPr>
          <w:lang w:val="en-GB" w:eastAsia="en-US"/>
        </w:rPr>
        <w:t>The likelihood that the channel be LOS</w:t>
      </w:r>
    </w:p>
    <w:p w14:paraId="06289040" w14:textId="77777777" w:rsidR="004D1C8A" w:rsidRDefault="004D1C8A" w:rsidP="004D1C8A">
      <w:pPr>
        <w:rPr>
          <w:lang w:val="en-GB" w:eastAsia="en-US"/>
        </w:rPr>
      </w:pPr>
    </w:p>
    <w:p w14:paraId="5D32921C" w14:textId="77777777" w:rsidR="004D1C8A" w:rsidRDefault="004D1C8A" w:rsidP="004D1C8A">
      <w:pPr>
        <w:rPr>
          <w:lang w:val="en-GB" w:eastAsia="en-US"/>
        </w:rPr>
      </w:pPr>
      <w:r>
        <w:rPr>
          <w:lang w:val="en-GB" w:eastAsia="en-US"/>
        </w:rPr>
        <w:t>The legacy method is that, when the channel response is observed, there is an algorithm to determine the signal be received under LOS or NLOS channel. The following parameter estimation, for the TOA, is to determine the first path delay under the given channel response.</w:t>
      </w:r>
    </w:p>
    <w:p w14:paraId="781C121D" w14:textId="77777777" w:rsidR="004D1C8A" w:rsidRDefault="004D1C8A" w:rsidP="004D1C8A">
      <w:pPr>
        <w:rPr>
          <w:lang w:val="en-GB" w:eastAsia="en-US"/>
        </w:rPr>
      </w:pPr>
    </w:p>
    <w:p w14:paraId="67EFC97C" w14:textId="77777777" w:rsidR="004D1C8A" w:rsidRDefault="004D1C8A" w:rsidP="004D1C8A">
      <w:pPr>
        <w:rPr>
          <w:lang w:val="en-GB" w:eastAsia="en-US"/>
        </w:rPr>
      </w:pPr>
      <w:r>
        <w:rPr>
          <w:lang w:val="en-GB" w:eastAsia="en-US"/>
        </w:rPr>
        <w:t xml:space="preserve">The AI/ML model has been trained to learn the channel. In this way when the channel response is taken as input to the AI/ML model, the model may try to output the </w:t>
      </w:r>
      <w:r>
        <w:rPr>
          <w:u w:val="single"/>
          <w:lang w:val="en-GB" w:eastAsia="en-US"/>
        </w:rPr>
        <w:t>LOS delay</w:t>
      </w:r>
      <w:r>
        <w:rPr>
          <w:lang w:val="en-GB" w:eastAsia="en-US"/>
        </w:rPr>
        <w:t xml:space="preserve">, which could be quite beyond the first path delay within the given channel response. Note that </w:t>
      </w:r>
      <w:r>
        <w:rPr>
          <w:u w:val="single"/>
          <w:lang w:val="en-GB" w:eastAsia="en-US"/>
        </w:rPr>
        <w:t>LOS delay</w:t>
      </w:r>
      <w:r>
        <w:rPr>
          <w:lang w:val="en-GB" w:eastAsia="en-US"/>
        </w:rPr>
        <w:t xml:space="preserve"> may not be equal to the first path </w:t>
      </w:r>
      <w:proofErr w:type="gramStart"/>
      <w:r>
        <w:rPr>
          <w:lang w:val="en-GB" w:eastAsia="en-US"/>
        </w:rPr>
        <w:t>delay, since</w:t>
      </w:r>
      <w:proofErr w:type="gramEnd"/>
      <w:r>
        <w:rPr>
          <w:lang w:val="en-GB" w:eastAsia="en-US"/>
        </w:rPr>
        <w:t xml:space="preserve"> the LOS path is absent under NLOS channel.</w:t>
      </w:r>
    </w:p>
    <w:p w14:paraId="75118A10" w14:textId="77777777" w:rsidR="004D1C8A" w:rsidRDefault="004D1C8A" w:rsidP="004D1C8A">
      <w:pPr>
        <w:rPr>
          <w:lang w:val="en-GB" w:eastAsia="en-US"/>
        </w:rPr>
      </w:pPr>
    </w:p>
    <w:p w14:paraId="3CEA76DB" w14:textId="77777777" w:rsidR="004D1C8A" w:rsidRDefault="004D1C8A" w:rsidP="004D1C8A">
      <w:pPr>
        <w:rPr>
          <w:lang w:val="en-GB" w:eastAsia="en-US"/>
        </w:rPr>
      </w:pPr>
      <w:r>
        <w:rPr>
          <w:lang w:val="en-GB" w:eastAsia="en-US"/>
        </w:rPr>
        <w:t>This means, the AI/ML model used for the timing and the location estimation may not be so restricted under the NLOS channel. The potential impact to the performance is the training density, which may determine the accuracy and the confidence of the estimation by the AI/ML model.</w:t>
      </w:r>
    </w:p>
    <w:p w14:paraId="09DE90E5" w14:textId="77777777" w:rsidR="004D1C8A" w:rsidRDefault="004D1C8A" w:rsidP="004D1C8A">
      <w:pPr>
        <w:rPr>
          <w:lang w:val="en-GB" w:eastAsia="en-US"/>
        </w:rPr>
      </w:pPr>
    </w:p>
    <w:p w14:paraId="3A6952CB" w14:textId="77777777" w:rsidR="004D1C8A" w:rsidRDefault="004D1C8A" w:rsidP="004D1C8A">
      <w:pPr>
        <w:rPr>
          <w:lang w:val="en-GB" w:eastAsia="en-US"/>
        </w:rPr>
      </w:pPr>
      <w:r>
        <w:rPr>
          <w:lang w:val="en-GB" w:eastAsia="en-US"/>
        </w:rPr>
        <w:t>The definition of the existing LOS/NLOS indicator could be revised slightly when AI/ML applies. The simple description is provided in below with several versions,</w:t>
      </w:r>
    </w:p>
    <w:p w14:paraId="759A1906" w14:textId="37593B59" w:rsidR="004D1C8A" w:rsidRDefault="004D1C8A" w:rsidP="004D1C8A">
      <w:pPr>
        <w:pStyle w:val="ListParagraph"/>
        <w:numPr>
          <w:ilvl w:val="0"/>
          <w:numId w:val="57"/>
        </w:numPr>
        <w:ind w:left="450" w:hanging="270"/>
        <w:rPr>
          <w:lang w:val="en-GB" w:eastAsia="en-US"/>
        </w:rPr>
      </w:pPr>
      <w:r>
        <w:rPr>
          <w:lang w:val="en-GB" w:eastAsia="en-US"/>
        </w:rPr>
        <w:t xml:space="preserve">The likelihood that the LOS delay </w:t>
      </w:r>
      <w:r w:rsidR="00484D0A">
        <w:rPr>
          <w:lang w:val="en-GB" w:eastAsia="en-US"/>
        </w:rPr>
        <w:t xml:space="preserve">could </w:t>
      </w:r>
      <w:r>
        <w:rPr>
          <w:lang w:val="en-GB" w:eastAsia="en-US"/>
        </w:rPr>
        <w:t>be derived</w:t>
      </w:r>
    </w:p>
    <w:p w14:paraId="33BEEEDF" w14:textId="77777777" w:rsidR="004D1C8A" w:rsidRDefault="004D1C8A" w:rsidP="004D1C8A">
      <w:pPr>
        <w:pStyle w:val="ListParagraph"/>
        <w:numPr>
          <w:ilvl w:val="0"/>
          <w:numId w:val="57"/>
        </w:numPr>
        <w:ind w:left="450" w:hanging="270"/>
        <w:rPr>
          <w:lang w:val="en-GB" w:eastAsia="en-US"/>
        </w:rPr>
      </w:pPr>
      <w:r>
        <w:rPr>
          <w:lang w:val="en-GB" w:eastAsia="en-US"/>
        </w:rPr>
        <w:t xml:space="preserve">Or, the likelihood that the channel be </w:t>
      </w:r>
      <w:r>
        <w:rPr>
          <w:u w:val="single"/>
          <w:lang w:val="en-GB" w:eastAsia="en-US"/>
        </w:rPr>
        <w:t>like</w:t>
      </w:r>
      <w:r>
        <w:rPr>
          <w:lang w:val="en-GB" w:eastAsia="en-US"/>
        </w:rPr>
        <w:t xml:space="preserve"> LOS for the following parameter estimation</w:t>
      </w:r>
    </w:p>
    <w:p w14:paraId="3EDEA5DF" w14:textId="77777777" w:rsidR="004D1C8A" w:rsidRDefault="004D1C8A" w:rsidP="004D1C8A">
      <w:pPr>
        <w:pStyle w:val="ListParagraph"/>
        <w:numPr>
          <w:ilvl w:val="0"/>
          <w:numId w:val="57"/>
        </w:numPr>
        <w:ind w:left="450" w:hanging="270"/>
        <w:rPr>
          <w:lang w:val="en-GB" w:eastAsia="en-US"/>
        </w:rPr>
      </w:pPr>
      <w:r>
        <w:rPr>
          <w:lang w:val="en-GB" w:eastAsia="en-US"/>
        </w:rPr>
        <w:lastRenderedPageBreak/>
        <w:t>Or, the likelihood that the following parameter estimation be performed as if it is under LOS channel</w:t>
      </w:r>
    </w:p>
    <w:p w14:paraId="7E8E3313" w14:textId="77777777" w:rsidR="004D1C8A" w:rsidRDefault="004D1C8A" w:rsidP="004D1C8A">
      <w:pPr>
        <w:rPr>
          <w:lang w:val="en-GB" w:eastAsia="en-US"/>
        </w:rPr>
      </w:pPr>
    </w:p>
    <w:p w14:paraId="304A62A7" w14:textId="77777777" w:rsidR="004D1C8A" w:rsidRDefault="004D1C8A" w:rsidP="004D1C8A">
      <w:pPr>
        <w:rPr>
          <w:lang w:val="en-GB" w:eastAsia="en-US"/>
        </w:rPr>
      </w:pPr>
      <w:r>
        <w:rPr>
          <w:lang w:val="en-GB" w:eastAsia="en-US"/>
        </w:rPr>
        <w:t>The measurement through AI/ML for reporting may need to be indicated to LMF. Then the definition of LOS/NLOS indicator which is to use the legacy one or the new one would not be confused.</w:t>
      </w:r>
    </w:p>
    <w:p w14:paraId="30B77929" w14:textId="77777777" w:rsidR="004D1C8A" w:rsidRDefault="004D1C8A" w:rsidP="004D1C8A">
      <w:pPr>
        <w:rPr>
          <w:b/>
          <w:bCs/>
          <w:sz w:val="20"/>
          <w:szCs w:val="20"/>
          <w:lang w:val="en-GB" w:eastAsia="en-US"/>
        </w:rPr>
      </w:pPr>
    </w:p>
    <w:p w14:paraId="09AFE13B" w14:textId="1EE72C6A" w:rsidR="004D1C8A" w:rsidRDefault="004D1C8A" w:rsidP="004D1C8A">
      <w:pPr>
        <w:rPr>
          <w:sz w:val="20"/>
          <w:szCs w:val="20"/>
          <w:lang w:val="en-GB" w:eastAsia="en-US"/>
        </w:rPr>
      </w:pPr>
      <w:r>
        <w:rPr>
          <w:b/>
          <w:bCs/>
          <w:sz w:val="20"/>
          <w:szCs w:val="20"/>
          <w:lang w:val="en-GB" w:eastAsia="en-US"/>
        </w:rPr>
        <w:t>Proposal 2</w:t>
      </w:r>
      <w:r w:rsidR="00414E1E">
        <w:rPr>
          <w:b/>
          <w:bCs/>
          <w:sz w:val="20"/>
          <w:szCs w:val="20"/>
          <w:lang w:val="en-GB" w:eastAsia="en-US"/>
        </w:rPr>
        <w:t>c</w:t>
      </w:r>
      <w:r>
        <w:rPr>
          <w:b/>
          <w:bCs/>
          <w:sz w:val="20"/>
          <w:szCs w:val="20"/>
          <w:lang w:val="en-GB" w:eastAsia="en-US"/>
        </w:rPr>
        <w:t>-1</w:t>
      </w:r>
      <w:r>
        <w:rPr>
          <w:sz w:val="20"/>
          <w:szCs w:val="20"/>
          <w:lang w:val="en-GB" w:eastAsia="en-US"/>
        </w:rPr>
        <w:t>: For the case that both timing info and LOS/NLOS indicator are derived by AI/ML, change the LOS/NLOS indicator definition slightly.</w:t>
      </w:r>
      <w:r w:rsidR="00384938">
        <w:rPr>
          <w:sz w:val="20"/>
          <w:szCs w:val="20"/>
          <w:lang w:val="en-GB" w:eastAsia="en-US"/>
        </w:rPr>
        <w:t xml:space="preserve"> The suggested </w:t>
      </w:r>
      <w:r w:rsidR="004E7A46">
        <w:rPr>
          <w:sz w:val="20"/>
          <w:szCs w:val="20"/>
          <w:lang w:val="en-GB" w:eastAsia="en-US"/>
        </w:rPr>
        <w:t>definition</w:t>
      </w:r>
      <w:r w:rsidR="00384938">
        <w:rPr>
          <w:sz w:val="20"/>
          <w:szCs w:val="20"/>
          <w:lang w:val="en-GB" w:eastAsia="en-US"/>
        </w:rPr>
        <w:t xml:space="preserve"> is: “the likelihood that the LOS delay </w:t>
      </w:r>
      <w:r w:rsidR="00484D0A">
        <w:rPr>
          <w:sz w:val="20"/>
          <w:szCs w:val="20"/>
          <w:lang w:val="en-GB" w:eastAsia="en-US"/>
        </w:rPr>
        <w:t xml:space="preserve">could </w:t>
      </w:r>
      <w:r w:rsidR="00384938">
        <w:rPr>
          <w:sz w:val="20"/>
          <w:szCs w:val="20"/>
          <w:lang w:val="en-GB" w:eastAsia="en-US"/>
        </w:rPr>
        <w:t>be derived”</w:t>
      </w:r>
    </w:p>
    <w:p w14:paraId="3B6044EA" w14:textId="77777777" w:rsidR="004D1C8A" w:rsidRDefault="004D1C8A" w:rsidP="004D1C8A">
      <w:pPr>
        <w:rPr>
          <w:sz w:val="20"/>
          <w:szCs w:val="20"/>
          <w:lang w:val="en-GB" w:eastAsia="en-US"/>
        </w:rPr>
      </w:pPr>
    </w:p>
    <w:p w14:paraId="77408C7D" w14:textId="6E479DDF" w:rsidR="004D1C8A" w:rsidRDefault="004D1C8A" w:rsidP="004D1C8A">
      <w:pPr>
        <w:rPr>
          <w:lang w:val="en-GB" w:eastAsia="en-US"/>
        </w:rPr>
      </w:pPr>
      <w:r>
        <w:rPr>
          <w:b/>
          <w:bCs/>
          <w:sz w:val="20"/>
          <w:szCs w:val="20"/>
          <w:lang w:val="en-GB" w:eastAsia="en-US"/>
        </w:rPr>
        <w:t>Proposal 2</w:t>
      </w:r>
      <w:r w:rsidR="00414E1E">
        <w:rPr>
          <w:b/>
          <w:bCs/>
          <w:sz w:val="20"/>
          <w:szCs w:val="20"/>
          <w:lang w:val="en-GB" w:eastAsia="en-US"/>
        </w:rPr>
        <w:t>c</w:t>
      </w:r>
      <w:r>
        <w:rPr>
          <w:b/>
          <w:bCs/>
          <w:sz w:val="20"/>
          <w:szCs w:val="20"/>
          <w:lang w:val="en-GB" w:eastAsia="en-US"/>
        </w:rPr>
        <w:t>-</w:t>
      </w:r>
      <w:r w:rsidR="00320630">
        <w:rPr>
          <w:b/>
          <w:bCs/>
          <w:sz w:val="20"/>
          <w:szCs w:val="20"/>
          <w:lang w:val="en-GB" w:eastAsia="en-US"/>
        </w:rPr>
        <w:t>2</w:t>
      </w:r>
      <w:r>
        <w:rPr>
          <w:sz w:val="20"/>
          <w:szCs w:val="20"/>
          <w:lang w:val="en-GB" w:eastAsia="en-US"/>
        </w:rPr>
        <w:t>: The reporting which is through the AI/ML model output may need to be indicated to NW</w:t>
      </w:r>
    </w:p>
    <w:p w14:paraId="3CF4C2D5" w14:textId="77777777" w:rsidR="004D1C8A" w:rsidRDefault="004D1C8A" w:rsidP="004D1C8A">
      <w:pPr>
        <w:rPr>
          <w:lang w:val="en-GB" w:eastAsia="en-US"/>
        </w:rPr>
      </w:pPr>
    </w:p>
    <w:p w14:paraId="1FB0571F" w14:textId="77777777" w:rsidR="004D1C8A" w:rsidRPr="004D1C8A" w:rsidRDefault="004D1C8A" w:rsidP="004D1C8A">
      <w:pPr>
        <w:rPr>
          <w:lang w:val="en-GB" w:eastAsia="en-US"/>
        </w:rPr>
      </w:pPr>
    </w:p>
    <w:p w14:paraId="320D7F68" w14:textId="27A7EDAF" w:rsidR="001C2B2B" w:rsidRPr="00DF1D6E" w:rsidRDefault="00DF20EE" w:rsidP="00DF1D6E">
      <w:pPr>
        <w:pStyle w:val="Heading1"/>
        <w:numPr>
          <w:ilvl w:val="0"/>
          <w:numId w:val="29"/>
        </w:numPr>
        <w:spacing w:before="0" w:after="120"/>
        <w:ind w:left="288" w:hanging="288"/>
        <w:rPr>
          <w:rFonts w:eastAsia="新細明體"/>
          <w:sz w:val="32"/>
          <w:szCs w:val="32"/>
          <w:lang w:eastAsia="zh-TW"/>
        </w:rPr>
      </w:pPr>
      <w:r>
        <w:rPr>
          <w:rFonts w:eastAsia="新細明體"/>
          <w:sz w:val="32"/>
          <w:szCs w:val="32"/>
          <w:lang w:eastAsia="zh-TW"/>
        </w:rPr>
        <w:t>Training data generation and collection aspect</w:t>
      </w:r>
      <w:bookmarkEnd w:id="16"/>
      <w:bookmarkEnd w:id="17"/>
    </w:p>
    <w:p w14:paraId="68E5FA2D" w14:textId="282A4B3F" w:rsidR="00DF1D6E" w:rsidRPr="007810DC" w:rsidRDefault="00DF1D6E" w:rsidP="00DF1D6E">
      <w:pPr>
        <w:pStyle w:val="Heading2"/>
        <w:spacing w:before="0" w:after="120"/>
        <w:ind w:left="1138" w:hanging="1138"/>
        <w:rPr>
          <w:sz w:val="28"/>
          <w:szCs w:val="28"/>
        </w:rPr>
      </w:pPr>
      <w:r>
        <w:t xml:space="preserve">3a </w:t>
      </w:r>
      <w:r w:rsidR="004E7A46" w:rsidRPr="004E7A46">
        <w:rPr>
          <w:sz w:val="28"/>
          <w:szCs w:val="28"/>
        </w:rPr>
        <w:t xml:space="preserve">Previous </w:t>
      </w:r>
      <w:r w:rsidR="007810DC" w:rsidRPr="004E7A46">
        <w:rPr>
          <w:sz w:val="28"/>
          <w:szCs w:val="28"/>
        </w:rPr>
        <w:t xml:space="preserve">proposal: </w:t>
      </w:r>
      <w:r w:rsidRPr="004E7A46">
        <w:rPr>
          <w:sz w:val="28"/>
          <w:szCs w:val="28"/>
        </w:rPr>
        <w:t xml:space="preserve">Ensuring consistency </w:t>
      </w:r>
      <w:r w:rsidR="004F321E" w:rsidRPr="004E7A46">
        <w:rPr>
          <w:sz w:val="28"/>
          <w:szCs w:val="28"/>
        </w:rPr>
        <w:t xml:space="preserve">between training and </w:t>
      </w:r>
      <w:r w:rsidRPr="004E7A46">
        <w:rPr>
          <w:sz w:val="28"/>
          <w:szCs w:val="28"/>
        </w:rPr>
        <w:t>inference</w:t>
      </w:r>
    </w:p>
    <w:p w14:paraId="20212DBC" w14:textId="1B9075CD" w:rsidR="00DF1D6E" w:rsidRPr="00DF1D6E" w:rsidRDefault="00BB1EF0" w:rsidP="00BB1EF0">
      <w:pPr>
        <w:rPr>
          <w:lang w:val="en-GB" w:eastAsia="en-US"/>
        </w:rPr>
      </w:pPr>
      <w:r>
        <w:rPr>
          <w:lang w:val="en-GB" w:eastAsia="en-US"/>
        </w:rPr>
        <w:t xml:space="preserve">The NW side physical deployment, and the </w:t>
      </w:r>
      <w:r w:rsidR="0063179B">
        <w:rPr>
          <w:lang w:val="en-GB" w:eastAsia="en-US"/>
        </w:rPr>
        <w:t xml:space="preserve">NW side </w:t>
      </w:r>
      <w:r>
        <w:rPr>
          <w:lang w:val="en-GB" w:eastAsia="en-US"/>
        </w:rPr>
        <w:t>configuration are expected to be unchanged, or</w:t>
      </w:r>
      <w:r w:rsidR="004F321E">
        <w:rPr>
          <w:lang w:val="en-GB" w:eastAsia="en-US"/>
        </w:rPr>
        <w:t xml:space="preserve"> not to be changed so essentially</w:t>
      </w:r>
      <w:r w:rsidR="00A520E9">
        <w:rPr>
          <w:lang w:val="en-GB" w:eastAsia="en-US"/>
        </w:rPr>
        <w:t xml:space="preserve">. In this way, </w:t>
      </w:r>
      <w:r w:rsidR="004F321E">
        <w:rPr>
          <w:lang w:val="en-GB" w:eastAsia="en-US"/>
        </w:rPr>
        <w:t xml:space="preserve">the consistency </w:t>
      </w:r>
      <w:r w:rsidR="00A520E9">
        <w:rPr>
          <w:lang w:val="en-GB" w:eastAsia="en-US"/>
        </w:rPr>
        <w:t>is generally assumed</w:t>
      </w:r>
      <w:r>
        <w:rPr>
          <w:lang w:val="en-GB" w:eastAsia="en-US"/>
        </w:rPr>
        <w:t xml:space="preserve">. </w:t>
      </w:r>
      <w:r w:rsidR="0063179B">
        <w:rPr>
          <w:lang w:val="en-GB" w:eastAsia="en-US"/>
        </w:rPr>
        <w:t>However, t</w:t>
      </w:r>
      <w:r>
        <w:rPr>
          <w:lang w:val="en-GB" w:eastAsia="en-US"/>
        </w:rPr>
        <w:t>he</w:t>
      </w:r>
      <w:r w:rsidR="0063179B">
        <w:rPr>
          <w:lang w:val="en-GB" w:eastAsia="en-US"/>
        </w:rPr>
        <w:t xml:space="preserve"> change of </w:t>
      </w:r>
      <w:r w:rsidR="008644CB">
        <w:rPr>
          <w:lang w:val="en-GB" w:eastAsia="en-US"/>
        </w:rPr>
        <w:t>the propagation</w:t>
      </w:r>
      <w:r>
        <w:rPr>
          <w:lang w:val="en-GB" w:eastAsia="en-US"/>
        </w:rPr>
        <w:t xml:space="preserve"> channel </w:t>
      </w:r>
      <w:r w:rsidR="0063179B">
        <w:rPr>
          <w:lang w:val="en-GB" w:eastAsia="en-US"/>
        </w:rPr>
        <w:t>is beyond the control of NW</w:t>
      </w:r>
      <w:r>
        <w:rPr>
          <w:lang w:val="en-GB" w:eastAsia="en-US"/>
        </w:rPr>
        <w:t>, for example</w:t>
      </w:r>
      <w:r w:rsidR="0063179B">
        <w:rPr>
          <w:lang w:val="en-GB" w:eastAsia="en-US"/>
        </w:rPr>
        <w:t xml:space="preserve"> </w:t>
      </w:r>
      <w:r>
        <w:rPr>
          <w:lang w:val="en-GB" w:eastAsia="en-US"/>
        </w:rPr>
        <w:t>the construction of the new buildings</w:t>
      </w:r>
      <w:r w:rsidR="0063179B">
        <w:rPr>
          <w:lang w:val="en-GB" w:eastAsia="en-US"/>
        </w:rPr>
        <w:t>.</w:t>
      </w:r>
      <w:r>
        <w:rPr>
          <w:lang w:val="en-GB" w:eastAsia="en-US"/>
        </w:rPr>
        <w:t xml:space="preserve"> </w:t>
      </w:r>
      <w:r w:rsidR="0063179B">
        <w:rPr>
          <w:lang w:val="en-GB" w:eastAsia="en-US"/>
        </w:rPr>
        <w:t>The performance monitoring may be able to identify the consistency of the propagation channel.</w:t>
      </w:r>
    </w:p>
    <w:p w14:paraId="56264CCE" w14:textId="131E5C63" w:rsidR="00DF1D6E" w:rsidRDefault="00DF1D6E" w:rsidP="00BB1EF0">
      <w:pPr>
        <w:rPr>
          <w:lang w:val="en-GB" w:eastAsia="en-US"/>
        </w:rPr>
      </w:pPr>
    </w:p>
    <w:p w14:paraId="627F870E" w14:textId="48831308" w:rsidR="00BB1EF0" w:rsidRDefault="00BB1EF0" w:rsidP="00BB1EF0">
      <w:pPr>
        <w:rPr>
          <w:lang w:val="en-GB" w:eastAsia="en-US"/>
        </w:rPr>
      </w:pPr>
      <w:r>
        <w:rPr>
          <w:lang w:val="en-GB" w:eastAsia="en-US"/>
        </w:rPr>
        <w:t xml:space="preserve">Some of the NW side configurations could be transparent to the UEs. For example, the beam shape. It is also possible for NW to constantly adjust the beam shape </w:t>
      </w:r>
      <w:proofErr w:type="gramStart"/>
      <w:r>
        <w:rPr>
          <w:lang w:val="en-GB" w:eastAsia="en-US"/>
        </w:rPr>
        <w:t>in order to</w:t>
      </w:r>
      <w:proofErr w:type="gramEnd"/>
      <w:r>
        <w:rPr>
          <w:lang w:val="en-GB" w:eastAsia="en-US"/>
        </w:rPr>
        <w:t xml:space="preserve"> optimize the system performance. Some minor change on NW side configuration may not impact the performance significantly. If some configurations are changed significantly, </w:t>
      </w:r>
      <w:proofErr w:type="gramStart"/>
      <w:r>
        <w:rPr>
          <w:lang w:val="en-GB" w:eastAsia="en-US"/>
        </w:rPr>
        <w:t>and also</w:t>
      </w:r>
      <w:proofErr w:type="gramEnd"/>
      <w:r>
        <w:rPr>
          <w:lang w:val="en-GB" w:eastAsia="en-US"/>
        </w:rPr>
        <w:t xml:space="preserve"> these configurations belong to NW side implementation aspect that </w:t>
      </w:r>
      <w:r w:rsidR="00E95A1C">
        <w:rPr>
          <w:lang w:val="en-GB" w:eastAsia="en-US"/>
        </w:rPr>
        <w:t xml:space="preserve">NW doesn't </w:t>
      </w:r>
      <w:r>
        <w:rPr>
          <w:lang w:val="en-GB" w:eastAsia="en-US"/>
        </w:rPr>
        <w:t xml:space="preserve">want to disclose to the UEs, the “associated ID” potentially with timestamp could be a way to </w:t>
      </w:r>
      <w:r w:rsidR="00F31880">
        <w:rPr>
          <w:lang w:val="en-GB" w:eastAsia="en-US"/>
        </w:rPr>
        <w:t>remind UE</w:t>
      </w:r>
      <w:r w:rsidR="00A01BC9">
        <w:rPr>
          <w:lang w:val="en-GB" w:eastAsia="en-US"/>
        </w:rPr>
        <w:t xml:space="preserve"> for the potential performance impact.</w:t>
      </w:r>
    </w:p>
    <w:p w14:paraId="6B7E42A5" w14:textId="77777777" w:rsidR="00A01BC9" w:rsidRDefault="00A01BC9" w:rsidP="00BB1EF0">
      <w:pPr>
        <w:rPr>
          <w:lang w:val="en-GB" w:eastAsia="en-US"/>
        </w:rPr>
      </w:pPr>
    </w:p>
    <w:p w14:paraId="70F0108F" w14:textId="6792794C" w:rsidR="0019367F" w:rsidRDefault="0019367F" w:rsidP="00BB1EF0">
      <w:pPr>
        <w:rPr>
          <w:lang w:val="en-GB" w:eastAsia="en-US"/>
        </w:rPr>
      </w:pPr>
      <w:r>
        <w:rPr>
          <w:lang w:val="en-GB" w:eastAsia="en-US"/>
        </w:rPr>
        <w:t>The positioning measurement may measure signal from cells within an area</w:t>
      </w:r>
      <w:r w:rsidR="00BA5095">
        <w:rPr>
          <w:lang w:val="en-GB" w:eastAsia="en-US"/>
        </w:rPr>
        <w:t xml:space="preserve">, unlike the beam management that is considered </w:t>
      </w:r>
      <w:r>
        <w:rPr>
          <w:lang w:val="en-GB" w:eastAsia="en-US"/>
        </w:rPr>
        <w:t xml:space="preserve">within the serving cell. Therefore, the associated ID could consider </w:t>
      </w:r>
      <w:r w:rsidR="00BA5095">
        <w:rPr>
          <w:lang w:val="en-GB" w:eastAsia="en-US"/>
        </w:rPr>
        <w:t xml:space="preserve">to be provided </w:t>
      </w:r>
      <w:r>
        <w:rPr>
          <w:lang w:val="en-GB" w:eastAsia="en-US"/>
        </w:rPr>
        <w:t xml:space="preserve">at area level, not </w:t>
      </w:r>
      <w:r w:rsidR="00B518CE">
        <w:rPr>
          <w:lang w:val="en-GB" w:eastAsia="en-US"/>
        </w:rPr>
        <w:t xml:space="preserve">at </w:t>
      </w:r>
      <w:r>
        <w:rPr>
          <w:lang w:val="en-GB" w:eastAsia="en-US"/>
        </w:rPr>
        <w:t xml:space="preserve">cell level. For CSI use case, </w:t>
      </w:r>
      <w:r w:rsidR="00BA5095">
        <w:rPr>
          <w:lang w:val="en-GB" w:eastAsia="en-US"/>
        </w:rPr>
        <w:t xml:space="preserve">it could be sufficient to assign </w:t>
      </w:r>
      <w:r>
        <w:rPr>
          <w:lang w:val="en-GB" w:eastAsia="en-US"/>
        </w:rPr>
        <w:t>the associated ID</w:t>
      </w:r>
      <w:r w:rsidR="00BA5095">
        <w:rPr>
          <w:lang w:val="en-GB" w:eastAsia="en-US"/>
        </w:rPr>
        <w:t xml:space="preserve"> </w:t>
      </w:r>
      <w:r>
        <w:rPr>
          <w:lang w:val="en-GB" w:eastAsia="en-US"/>
        </w:rPr>
        <w:t>at cell level</w:t>
      </w:r>
      <w:r w:rsidR="00BA5095">
        <w:rPr>
          <w:lang w:val="en-GB" w:eastAsia="en-US"/>
        </w:rPr>
        <w:t xml:space="preserve">. </w:t>
      </w:r>
      <w:r>
        <w:rPr>
          <w:lang w:val="en-GB" w:eastAsia="en-US"/>
        </w:rPr>
        <w:t xml:space="preserve"> </w:t>
      </w:r>
    </w:p>
    <w:p w14:paraId="2F8E84F6" w14:textId="77777777" w:rsidR="0019367F" w:rsidRDefault="0019367F" w:rsidP="00BB1EF0">
      <w:pPr>
        <w:rPr>
          <w:lang w:val="en-GB" w:eastAsia="en-US"/>
        </w:rPr>
      </w:pPr>
    </w:p>
    <w:p w14:paraId="68517A4B" w14:textId="4FC8D6FC" w:rsidR="0019367F" w:rsidRPr="00E151CF" w:rsidRDefault="0019367F" w:rsidP="00BB1EF0">
      <w:pPr>
        <w:rPr>
          <w:sz w:val="20"/>
          <w:szCs w:val="20"/>
          <w:lang w:val="en-GB" w:eastAsia="en-US"/>
        </w:rPr>
      </w:pPr>
      <w:bookmarkStart w:id="19" w:name="OLE_LINK125"/>
      <w:r w:rsidRPr="00E151CF">
        <w:rPr>
          <w:b/>
          <w:bCs/>
          <w:sz w:val="20"/>
          <w:szCs w:val="20"/>
          <w:lang w:val="en-GB" w:eastAsia="en-US"/>
        </w:rPr>
        <w:t>Proposal 3a-1</w:t>
      </w:r>
      <w:r w:rsidRPr="00E151CF">
        <w:rPr>
          <w:sz w:val="20"/>
          <w:szCs w:val="20"/>
          <w:lang w:val="en-GB" w:eastAsia="en-US"/>
        </w:rPr>
        <w:t xml:space="preserve">: </w:t>
      </w:r>
      <w:r w:rsidR="002F5BCD" w:rsidRPr="00E151CF">
        <w:rPr>
          <w:sz w:val="20"/>
          <w:szCs w:val="20"/>
          <w:lang w:val="en-GB" w:eastAsia="en-US"/>
        </w:rPr>
        <w:t>T</w:t>
      </w:r>
      <w:r w:rsidRPr="00E151CF">
        <w:rPr>
          <w:sz w:val="20"/>
          <w:szCs w:val="20"/>
          <w:lang w:val="en-GB" w:eastAsia="en-US"/>
        </w:rPr>
        <w:t xml:space="preserve">he associated ID could be provided to UE at training data generation and at inference to discriminate whether </w:t>
      </w:r>
      <w:r w:rsidR="002F5BCD" w:rsidRPr="00E151CF">
        <w:rPr>
          <w:sz w:val="20"/>
          <w:szCs w:val="20"/>
          <w:lang w:val="en-GB" w:eastAsia="en-US"/>
        </w:rPr>
        <w:t xml:space="preserve">there is significant </w:t>
      </w:r>
      <w:r w:rsidR="00BA5095">
        <w:rPr>
          <w:sz w:val="20"/>
          <w:szCs w:val="20"/>
          <w:lang w:val="en-GB" w:eastAsia="en-US"/>
        </w:rPr>
        <w:t xml:space="preserve">change in </w:t>
      </w:r>
      <w:r w:rsidR="002F5BCD" w:rsidRPr="00E151CF">
        <w:rPr>
          <w:sz w:val="20"/>
          <w:szCs w:val="20"/>
          <w:lang w:val="en-GB" w:eastAsia="en-US"/>
        </w:rPr>
        <w:t>NW side implementation</w:t>
      </w:r>
    </w:p>
    <w:p w14:paraId="2B8494D5" w14:textId="77777777" w:rsidR="002F5BCD" w:rsidRPr="00E151CF" w:rsidRDefault="002F5BCD" w:rsidP="00BB1EF0">
      <w:pPr>
        <w:rPr>
          <w:sz w:val="20"/>
          <w:szCs w:val="20"/>
          <w:lang w:val="en-GB" w:eastAsia="en-US"/>
        </w:rPr>
      </w:pPr>
    </w:p>
    <w:p w14:paraId="12EB34F5" w14:textId="5687CD2E" w:rsidR="002F5BCD" w:rsidRPr="00E151CF" w:rsidRDefault="002F5BCD" w:rsidP="00BB1EF0">
      <w:pPr>
        <w:rPr>
          <w:sz w:val="20"/>
          <w:szCs w:val="20"/>
          <w:lang w:val="en-GB" w:eastAsia="en-US"/>
        </w:rPr>
      </w:pPr>
      <w:r w:rsidRPr="00E151CF">
        <w:rPr>
          <w:b/>
          <w:bCs/>
          <w:sz w:val="20"/>
          <w:szCs w:val="20"/>
          <w:lang w:val="en-GB" w:eastAsia="en-US"/>
        </w:rPr>
        <w:t>Proposal 3a-2</w:t>
      </w:r>
      <w:r w:rsidRPr="00E151CF">
        <w:rPr>
          <w:sz w:val="20"/>
          <w:szCs w:val="20"/>
          <w:lang w:val="en-GB" w:eastAsia="en-US"/>
        </w:rPr>
        <w:t xml:space="preserve">: The associated ID for positioning use case could be considered at area level. If it is at cell level, there would be a certain number of IDs </w:t>
      </w:r>
      <w:r w:rsidR="00B518CE" w:rsidRPr="00E151CF">
        <w:rPr>
          <w:sz w:val="20"/>
          <w:szCs w:val="20"/>
          <w:lang w:val="en-GB" w:eastAsia="en-US"/>
        </w:rPr>
        <w:t xml:space="preserve">sent to </w:t>
      </w:r>
      <w:r w:rsidRPr="00E151CF">
        <w:rPr>
          <w:sz w:val="20"/>
          <w:szCs w:val="20"/>
          <w:lang w:val="en-GB" w:eastAsia="en-US"/>
        </w:rPr>
        <w:t>the UE which is not so efficient</w:t>
      </w:r>
    </w:p>
    <w:bookmarkEnd w:id="19"/>
    <w:p w14:paraId="6913087C" w14:textId="77777777" w:rsidR="0019367F" w:rsidRDefault="0019367F" w:rsidP="00BB1EF0">
      <w:pPr>
        <w:rPr>
          <w:lang w:val="en-GB" w:eastAsia="en-US"/>
        </w:rPr>
      </w:pPr>
    </w:p>
    <w:p w14:paraId="0632E59F" w14:textId="77777777" w:rsidR="00B518CE" w:rsidRDefault="00B518CE" w:rsidP="00BB1EF0">
      <w:pPr>
        <w:rPr>
          <w:lang w:val="en-GB" w:eastAsia="en-US"/>
        </w:rPr>
      </w:pPr>
    </w:p>
    <w:p w14:paraId="19745542" w14:textId="77777777" w:rsidR="00DF1D6E" w:rsidRPr="00DF1D6E" w:rsidRDefault="00DF1D6E" w:rsidP="00BB1EF0">
      <w:pPr>
        <w:rPr>
          <w:lang w:val="en-GB" w:eastAsia="en-US"/>
        </w:rPr>
      </w:pPr>
    </w:p>
    <w:p w14:paraId="6734DBDA" w14:textId="72A14575" w:rsidR="00B5287C" w:rsidRPr="00FE7705" w:rsidRDefault="001C2B2B" w:rsidP="00FE6433">
      <w:pPr>
        <w:pStyle w:val="Heading1"/>
        <w:numPr>
          <w:ilvl w:val="0"/>
          <w:numId w:val="29"/>
        </w:numPr>
        <w:spacing w:before="0" w:after="120"/>
        <w:ind w:left="270" w:hanging="270"/>
        <w:rPr>
          <w:rFonts w:eastAsia="新細明體"/>
          <w:sz w:val="32"/>
          <w:szCs w:val="32"/>
          <w:lang w:eastAsia="zh-TW"/>
        </w:rPr>
      </w:pPr>
      <w:r>
        <w:rPr>
          <w:rFonts w:eastAsia="新細明體"/>
          <w:sz w:val="32"/>
          <w:szCs w:val="32"/>
          <w:lang w:eastAsia="zh-TW"/>
        </w:rPr>
        <w:t>Performance monitoring aspect</w:t>
      </w:r>
    </w:p>
    <w:p w14:paraId="789E2090" w14:textId="1C911760" w:rsidR="002E28DE" w:rsidRDefault="00B54240" w:rsidP="002E28DE">
      <w:pPr>
        <w:pStyle w:val="Heading2"/>
        <w:spacing w:before="0" w:after="120"/>
        <w:ind w:left="1138" w:hanging="1138"/>
        <w:rPr>
          <w:sz w:val="28"/>
          <w:szCs w:val="28"/>
        </w:rPr>
      </w:pPr>
      <w:r>
        <w:rPr>
          <w:sz w:val="28"/>
          <w:szCs w:val="28"/>
        </w:rPr>
        <w:t xml:space="preserve">4a </w:t>
      </w:r>
      <w:r w:rsidR="004E7A46">
        <w:rPr>
          <w:sz w:val="28"/>
          <w:szCs w:val="28"/>
        </w:rPr>
        <w:t xml:space="preserve">Previous </w:t>
      </w:r>
      <w:r w:rsidR="00C25E35">
        <w:rPr>
          <w:sz w:val="28"/>
          <w:szCs w:val="28"/>
        </w:rPr>
        <w:t xml:space="preserve">proposal: view on </w:t>
      </w:r>
      <w:r w:rsidR="002E28DE" w:rsidRPr="002E28DE">
        <w:rPr>
          <w:sz w:val="28"/>
          <w:szCs w:val="28"/>
        </w:rPr>
        <w:t>Case 1</w:t>
      </w:r>
    </w:p>
    <w:p w14:paraId="03634DBA" w14:textId="77777777" w:rsidR="00DF7C55" w:rsidRDefault="00DF7C55" w:rsidP="00DF7C55">
      <w:pPr>
        <w:rPr>
          <w:lang w:val="en-GB" w:eastAsia="en-US"/>
        </w:rPr>
      </w:pPr>
      <w:r>
        <w:rPr>
          <w:lang w:val="en-GB" w:eastAsia="en-US"/>
        </w:rPr>
        <w:t>Case 1 could be treated as a good alternative under UE based positioning category. This is because the legacy method requires network to provide TRP location coordinates to the UE for position calculation. However, the TRP location coordinates may be the sensitive information for network deployment. Then the legacy UE based positioning feature may not actually be enabled in the field.</w:t>
      </w:r>
    </w:p>
    <w:p w14:paraId="60A0F134" w14:textId="77777777" w:rsidR="00AA2BEF" w:rsidRDefault="00AA2BEF" w:rsidP="00AA2BEF">
      <w:pPr>
        <w:rPr>
          <w:lang w:val="en-GB" w:eastAsia="en-US"/>
        </w:rPr>
      </w:pPr>
    </w:p>
    <w:p w14:paraId="564A0634" w14:textId="160BE01A" w:rsidR="00AA2BEF" w:rsidRDefault="00AA2BEF" w:rsidP="00AA2BEF">
      <w:pPr>
        <w:rPr>
          <w:lang w:val="en-GB" w:eastAsia="en-US"/>
        </w:rPr>
      </w:pPr>
      <w:r>
        <w:rPr>
          <w:lang w:val="en-GB" w:eastAsia="en-US"/>
        </w:rPr>
        <w:t xml:space="preserve">The NW operator could deploy PRU for performance monitoring. The PRU measurement data may be sent to the LMF. It is more reasonable to further send data from LMF to UE side, not just to UE. This is because </w:t>
      </w:r>
      <w:r>
        <w:rPr>
          <w:rFonts w:ascii="Calibri" w:eastAsia="新細明體" w:hAnsi="Calibri"/>
          <w:color w:val="000000" w:themeColor="text1"/>
          <w:lang w:val="en-GB"/>
        </w:rPr>
        <w:t>the UEs within a same geographical environment may use the same AI/ML model. Then the performance monitoring by using PRU measurement data can be conducted at the OTT server of UE vendor. There is no need for each UE to do so by using same set of measurement data.</w:t>
      </w:r>
    </w:p>
    <w:p w14:paraId="17759CC5" w14:textId="77777777" w:rsidR="00AA2BEF" w:rsidRDefault="00AA2BEF" w:rsidP="00DF7C55">
      <w:pPr>
        <w:rPr>
          <w:lang w:val="en-GB" w:eastAsia="en-US"/>
        </w:rPr>
      </w:pPr>
    </w:p>
    <w:p w14:paraId="0936B934" w14:textId="11E19DF6" w:rsidR="00031422" w:rsidRDefault="00031422" w:rsidP="00DF7C55">
      <w:pPr>
        <w:rPr>
          <w:lang w:val="en-GB" w:eastAsia="en-US"/>
        </w:rPr>
      </w:pPr>
      <w:r>
        <w:rPr>
          <w:lang w:val="en-GB" w:eastAsia="en-US"/>
        </w:rPr>
        <w:lastRenderedPageBreak/>
        <w:t xml:space="preserve">The PRU measurement data sent to LMF may need to define the new reporting </w:t>
      </w:r>
      <w:proofErr w:type="gramStart"/>
      <w:r>
        <w:rPr>
          <w:lang w:val="en-GB" w:eastAsia="en-US"/>
        </w:rPr>
        <w:t xml:space="preserve">format, </w:t>
      </w:r>
      <w:r w:rsidR="00C11732">
        <w:rPr>
          <w:lang w:val="en-GB" w:eastAsia="en-US"/>
        </w:rPr>
        <w:t>when</w:t>
      </w:r>
      <w:proofErr w:type="gramEnd"/>
      <w:r w:rsidR="00C11732">
        <w:rPr>
          <w:lang w:val="en-GB" w:eastAsia="en-US"/>
        </w:rPr>
        <w:t xml:space="preserve"> </w:t>
      </w:r>
      <w:r>
        <w:rPr>
          <w:lang w:val="en-GB" w:eastAsia="en-US"/>
        </w:rPr>
        <w:t xml:space="preserve">the legacy reporting is not adopted. This new reporting could be </w:t>
      </w:r>
      <w:proofErr w:type="gramStart"/>
      <w:r>
        <w:rPr>
          <w:lang w:val="en-GB" w:eastAsia="en-US"/>
        </w:rPr>
        <w:t>similar to</w:t>
      </w:r>
      <w:proofErr w:type="gramEnd"/>
      <w:r>
        <w:rPr>
          <w:lang w:val="en-GB" w:eastAsia="en-US"/>
        </w:rPr>
        <w:t xml:space="preserve"> that for case 2b, which is not allowed to discuss in Q4 2024.</w:t>
      </w:r>
      <w:r w:rsidR="001745A4">
        <w:rPr>
          <w:lang w:val="en-GB" w:eastAsia="en-US"/>
        </w:rPr>
        <w:t xml:space="preserve"> The new reporting may also be so controversial because the model input format is up to </w:t>
      </w:r>
      <w:r w:rsidR="00C11732">
        <w:rPr>
          <w:lang w:val="en-GB" w:eastAsia="en-US"/>
        </w:rPr>
        <w:t xml:space="preserve">the </w:t>
      </w:r>
      <w:r w:rsidR="001745A4">
        <w:rPr>
          <w:lang w:val="en-GB" w:eastAsia="en-US"/>
        </w:rPr>
        <w:t>UE implementation</w:t>
      </w:r>
      <w:r w:rsidR="00C11732">
        <w:rPr>
          <w:lang w:val="en-GB" w:eastAsia="en-US"/>
        </w:rPr>
        <w:t>.</w:t>
      </w:r>
    </w:p>
    <w:p w14:paraId="38D0600F" w14:textId="77777777" w:rsidR="00DF7C55" w:rsidRDefault="00DF7C55" w:rsidP="00DF7C55">
      <w:pPr>
        <w:rPr>
          <w:lang w:val="en-GB" w:eastAsia="en-US"/>
        </w:rPr>
      </w:pPr>
    </w:p>
    <w:p w14:paraId="2D01EB81" w14:textId="538AE0DF" w:rsidR="00DF7C55" w:rsidRDefault="00DF7C55" w:rsidP="00DF7C55">
      <w:pPr>
        <w:rPr>
          <w:lang w:val="en-GB" w:eastAsia="en-US"/>
        </w:rPr>
      </w:pPr>
      <w:r>
        <w:rPr>
          <w:lang w:val="en-GB" w:eastAsia="en-US"/>
        </w:rPr>
        <w:t xml:space="preserve">Note that, UE vendor may </w:t>
      </w:r>
      <w:r w:rsidR="00AA2BEF">
        <w:rPr>
          <w:lang w:val="en-GB" w:eastAsia="en-US"/>
        </w:rPr>
        <w:t xml:space="preserve">also </w:t>
      </w:r>
      <w:r>
        <w:rPr>
          <w:lang w:val="en-GB" w:eastAsia="en-US"/>
        </w:rPr>
        <w:t xml:space="preserve">deploy PRU for the own measurement. The vendor-specific PRU may not necessarily be recognized by the network, and therefore the reporting </w:t>
      </w:r>
      <w:r w:rsidR="00A943BB">
        <w:rPr>
          <w:lang w:val="en-GB" w:eastAsia="en-US"/>
        </w:rPr>
        <w:t xml:space="preserve">to LMF </w:t>
      </w:r>
      <w:r>
        <w:rPr>
          <w:lang w:val="en-GB" w:eastAsia="en-US"/>
        </w:rPr>
        <w:t xml:space="preserve">may not be needed. The vendor-specific PRU may not just use the NR signal for providing the ground-truth label. The vendor-specific PRU may not </w:t>
      </w:r>
      <w:r w:rsidR="00195C3D">
        <w:rPr>
          <w:lang w:val="en-GB" w:eastAsia="en-US"/>
        </w:rPr>
        <w:t xml:space="preserve">just </w:t>
      </w:r>
      <w:r>
        <w:rPr>
          <w:lang w:val="en-GB" w:eastAsia="en-US"/>
        </w:rPr>
        <w:t xml:space="preserve">be static. </w:t>
      </w:r>
      <w:r w:rsidR="00195C3D">
        <w:rPr>
          <w:lang w:val="en-GB" w:eastAsia="en-US"/>
        </w:rPr>
        <w:t xml:space="preserve">To consider the above situations, it led to the conclusion that </w:t>
      </w:r>
      <w:r>
        <w:rPr>
          <w:lang w:val="en-GB" w:eastAsia="en-US"/>
        </w:rPr>
        <w:t>option A-4 is not further discussed, since this option can be done in proprietary manner.</w:t>
      </w:r>
    </w:p>
    <w:p w14:paraId="3A11764F" w14:textId="77777777" w:rsidR="00A943BB" w:rsidRDefault="00A943BB" w:rsidP="00DF7C55">
      <w:pPr>
        <w:rPr>
          <w:lang w:val="en-GB" w:eastAsia="en-US"/>
        </w:rPr>
      </w:pPr>
    </w:p>
    <w:p w14:paraId="5DD9D9A4" w14:textId="41E8496A" w:rsidR="00AA2BEF" w:rsidRDefault="001B7849" w:rsidP="00AA2BEF">
      <w:pPr>
        <w:rPr>
          <w:lang w:val="en-GB" w:eastAsia="en-US"/>
        </w:rPr>
      </w:pPr>
      <w:r>
        <w:rPr>
          <w:lang w:val="en-GB" w:eastAsia="en-US"/>
        </w:rPr>
        <w:t xml:space="preserve">To </w:t>
      </w:r>
      <w:r w:rsidR="005D296F">
        <w:rPr>
          <w:lang w:val="en-GB" w:eastAsia="en-US"/>
        </w:rPr>
        <w:t xml:space="preserve">only </w:t>
      </w:r>
      <w:r>
        <w:rPr>
          <w:lang w:val="en-GB" w:eastAsia="en-US"/>
        </w:rPr>
        <w:t>rely</w:t>
      </w:r>
      <w:r w:rsidR="005D296F">
        <w:rPr>
          <w:lang w:val="en-GB" w:eastAsia="en-US"/>
        </w:rPr>
        <w:t xml:space="preserve"> </w:t>
      </w:r>
      <w:r>
        <w:rPr>
          <w:lang w:val="en-GB" w:eastAsia="en-US"/>
        </w:rPr>
        <w:t xml:space="preserve">on the PRU measurement for performance monitoring is </w:t>
      </w:r>
      <w:proofErr w:type="gramStart"/>
      <w:r>
        <w:rPr>
          <w:lang w:val="en-GB" w:eastAsia="en-US"/>
        </w:rPr>
        <w:t>actually risky</w:t>
      </w:r>
      <w:proofErr w:type="gramEnd"/>
      <w:r>
        <w:rPr>
          <w:lang w:val="en-GB" w:eastAsia="en-US"/>
        </w:rPr>
        <w:t>. What if the NW doesn’t deploy PRU?</w:t>
      </w:r>
      <w:r w:rsidR="00AA2BEF">
        <w:rPr>
          <w:lang w:val="en-GB" w:eastAsia="en-US"/>
        </w:rPr>
        <w:t xml:space="preserve"> The legacy measurement reporting by UE or TRP/gNB to the LMF for calculation may </w:t>
      </w:r>
      <w:r w:rsidR="005D296F">
        <w:rPr>
          <w:lang w:val="en-GB" w:eastAsia="en-US"/>
        </w:rPr>
        <w:t xml:space="preserve">still </w:t>
      </w:r>
      <w:r w:rsidR="00AA2BEF">
        <w:rPr>
          <w:lang w:val="en-GB" w:eastAsia="en-US"/>
        </w:rPr>
        <w:t>be helpful</w:t>
      </w:r>
      <w:r w:rsidR="005D296F">
        <w:rPr>
          <w:lang w:val="en-GB" w:eastAsia="en-US"/>
        </w:rPr>
        <w:t xml:space="preserve"> </w:t>
      </w:r>
      <w:r w:rsidR="00AA2BEF">
        <w:rPr>
          <w:lang w:val="en-GB" w:eastAsia="en-US"/>
        </w:rPr>
        <w:t xml:space="preserve">under the condition that few or some links </w:t>
      </w:r>
      <w:r w:rsidR="005D296F">
        <w:rPr>
          <w:lang w:val="en-GB" w:eastAsia="en-US"/>
        </w:rPr>
        <w:t xml:space="preserve">be </w:t>
      </w:r>
      <w:r w:rsidR="00AA2BEF">
        <w:rPr>
          <w:lang w:val="en-GB" w:eastAsia="en-US"/>
        </w:rPr>
        <w:t xml:space="preserve">still LOS, where a link means a TRP to UE. When all the links are NLOS, </w:t>
      </w:r>
      <w:r w:rsidR="005D296F">
        <w:rPr>
          <w:lang w:val="en-GB" w:eastAsia="en-US"/>
        </w:rPr>
        <w:t xml:space="preserve">it may rely on the </w:t>
      </w:r>
      <w:r w:rsidR="00AA2BEF">
        <w:rPr>
          <w:lang w:val="en-GB" w:eastAsia="en-US"/>
        </w:rPr>
        <w:t>PRU measurement and transmission.</w:t>
      </w:r>
    </w:p>
    <w:p w14:paraId="30975957" w14:textId="77777777" w:rsidR="000C3A42" w:rsidRDefault="000C3A42" w:rsidP="00DF7C55">
      <w:pPr>
        <w:rPr>
          <w:lang w:val="en-GB" w:eastAsia="en-US"/>
        </w:rPr>
      </w:pPr>
    </w:p>
    <w:p w14:paraId="4F06CE18" w14:textId="2528FDA5" w:rsidR="00DF7C55" w:rsidRDefault="00DF7C55" w:rsidP="00DF7C55">
      <w:pPr>
        <w:rPr>
          <w:lang w:val="en-GB" w:eastAsia="en-US"/>
        </w:rPr>
      </w:pPr>
      <w:r>
        <w:rPr>
          <w:lang w:val="en-GB" w:eastAsia="en-US"/>
        </w:rPr>
        <w:t>Based on the above, option A-1 is feasible to cover</w:t>
      </w:r>
    </w:p>
    <w:p w14:paraId="531D44BC" w14:textId="77777777" w:rsidR="00DF7C55" w:rsidRDefault="00DF7C55" w:rsidP="00DF7C55">
      <w:pPr>
        <w:pStyle w:val="ListParagraph"/>
        <w:numPr>
          <w:ilvl w:val="0"/>
          <w:numId w:val="44"/>
        </w:numPr>
        <w:ind w:left="450" w:hanging="270"/>
        <w:rPr>
          <w:lang w:val="en-GB" w:eastAsia="en-US"/>
        </w:rPr>
      </w:pPr>
      <w:r>
        <w:rPr>
          <w:lang w:val="en-GB" w:eastAsia="en-US"/>
        </w:rPr>
        <w:t>UE performs legacy measurement and sends the reporting to LMF. LMF sends the calculated location back to UE</w:t>
      </w:r>
    </w:p>
    <w:p w14:paraId="24E2CE38" w14:textId="77777777" w:rsidR="00DF7C55" w:rsidRDefault="00DF7C55" w:rsidP="00DF7C55">
      <w:pPr>
        <w:pStyle w:val="ListParagraph"/>
        <w:numPr>
          <w:ilvl w:val="0"/>
          <w:numId w:val="44"/>
        </w:numPr>
        <w:ind w:left="450" w:hanging="270"/>
        <w:rPr>
          <w:lang w:val="en-GB" w:eastAsia="en-US"/>
        </w:rPr>
      </w:pPr>
      <w:r>
        <w:rPr>
          <w:lang w:val="en-GB" w:eastAsia="en-US"/>
        </w:rPr>
        <w:t>UE performs legacy transmission for gNB measurement. gNB sends the reporting to LMF. LMF sends the calculated location back to UE</w:t>
      </w:r>
    </w:p>
    <w:p w14:paraId="2C0DFFBB" w14:textId="77777777" w:rsidR="00DF7C55" w:rsidRDefault="00DF7C55" w:rsidP="00DF7C55">
      <w:pPr>
        <w:rPr>
          <w:lang w:val="en-GB" w:eastAsia="en-US"/>
        </w:rPr>
      </w:pPr>
    </w:p>
    <w:p w14:paraId="3018640E" w14:textId="33336B5F" w:rsidR="00DF7C55" w:rsidRDefault="00DF7C55" w:rsidP="00DF7C55">
      <w:pPr>
        <w:rPr>
          <w:lang w:val="en-GB" w:eastAsia="en-US"/>
        </w:rPr>
      </w:pPr>
      <w:r>
        <w:rPr>
          <w:lang w:val="en-GB" w:eastAsia="en-US"/>
        </w:rPr>
        <w:t>Option A-2 is</w:t>
      </w:r>
      <w:r w:rsidR="000C3A42">
        <w:rPr>
          <w:lang w:val="en-GB" w:eastAsia="en-US"/>
        </w:rPr>
        <w:t xml:space="preserve"> </w:t>
      </w:r>
      <w:r>
        <w:rPr>
          <w:lang w:val="en-GB" w:eastAsia="en-US"/>
        </w:rPr>
        <w:t xml:space="preserve">feasible from specification point of view, to allow UE to perform the legacy UE based positioning. We only doubt that </w:t>
      </w:r>
      <w:r w:rsidR="000C3A42">
        <w:rPr>
          <w:lang w:val="en-GB" w:eastAsia="en-US"/>
        </w:rPr>
        <w:t xml:space="preserve">the legacy UE based mode </w:t>
      </w:r>
      <w:r>
        <w:rPr>
          <w:lang w:val="en-GB" w:eastAsia="en-US"/>
        </w:rPr>
        <w:t>may not be enabled.</w:t>
      </w:r>
    </w:p>
    <w:p w14:paraId="32C32CA0" w14:textId="77777777" w:rsidR="00DF7C55" w:rsidRDefault="00DF7C55" w:rsidP="00DF7C55">
      <w:pPr>
        <w:rPr>
          <w:lang w:val="en-GB" w:eastAsia="en-US"/>
        </w:rPr>
      </w:pPr>
    </w:p>
    <w:p w14:paraId="0493D12B" w14:textId="620205FC" w:rsidR="00DF7C55" w:rsidRDefault="00DF7C55" w:rsidP="00DF7C55">
      <w:pPr>
        <w:rPr>
          <w:lang w:val="en-GB" w:eastAsia="en-US"/>
        </w:rPr>
      </w:pPr>
      <w:r>
        <w:rPr>
          <w:lang w:val="en-GB" w:eastAsia="en-US"/>
        </w:rPr>
        <w:t xml:space="preserve">Optional A-3 </w:t>
      </w:r>
      <w:r>
        <w:rPr>
          <w:lang w:eastAsia="zh-TW"/>
        </w:rPr>
        <w:t>sends the PRU measurement and location to the UE through LMF. N</w:t>
      </w:r>
      <w:r>
        <w:rPr>
          <w:lang w:val="en-GB" w:eastAsia="en-US"/>
        </w:rPr>
        <w:t xml:space="preserve">ote that for </w:t>
      </w:r>
      <w:r w:rsidR="001B0A2C">
        <w:rPr>
          <w:lang w:val="en-GB" w:eastAsia="en-US"/>
        </w:rPr>
        <w:t xml:space="preserve">use </w:t>
      </w:r>
      <w:r>
        <w:rPr>
          <w:lang w:val="en-GB" w:eastAsia="en-US"/>
        </w:rPr>
        <w:t>case 1, the model input format is up to UE implementation. The UE side model could be trained by using the legacy measurement (up to 8 additional paths) or the new channel measurement of the own design</w:t>
      </w:r>
      <w:r w:rsidR="001B0A2C">
        <w:rPr>
          <w:lang w:val="en-GB" w:eastAsia="en-US"/>
        </w:rPr>
        <w:t xml:space="preserve">. But the new channel measurement format may </w:t>
      </w:r>
      <w:r>
        <w:rPr>
          <w:lang w:val="en-GB" w:eastAsia="en-US"/>
        </w:rPr>
        <w:t xml:space="preserve">deviate from </w:t>
      </w:r>
      <w:r w:rsidR="001B0A2C">
        <w:rPr>
          <w:lang w:val="en-GB" w:eastAsia="en-US"/>
        </w:rPr>
        <w:t xml:space="preserve">that </w:t>
      </w:r>
      <w:r>
        <w:rPr>
          <w:lang w:val="en-GB" w:eastAsia="en-US"/>
        </w:rPr>
        <w:t>reported from the PRU</w:t>
      </w:r>
      <w:r w:rsidR="001B0A2C">
        <w:rPr>
          <w:lang w:val="en-GB" w:eastAsia="en-US"/>
        </w:rPr>
        <w:t xml:space="preserve"> to LMF</w:t>
      </w:r>
      <w:r>
        <w:rPr>
          <w:lang w:val="en-GB" w:eastAsia="en-US"/>
        </w:rPr>
        <w:t>.</w:t>
      </w:r>
    </w:p>
    <w:p w14:paraId="18E346AC" w14:textId="77777777" w:rsidR="00DF7C55" w:rsidRDefault="00DF7C55" w:rsidP="00DF7C55">
      <w:pPr>
        <w:rPr>
          <w:lang w:val="en-GB" w:eastAsia="en-US"/>
        </w:rPr>
      </w:pPr>
    </w:p>
    <w:p w14:paraId="64CE931E" w14:textId="70C530B0" w:rsidR="009938F1" w:rsidRDefault="000D0457" w:rsidP="00DF7C55">
      <w:pPr>
        <w:rPr>
          <w:lang w:val="en-GB" w:eastAsia="en-US"/>
        </w:rPr>
      </w:pPr>
      <w:r>
        <w:rPr>
          <w:lang w:val="en-GB" w:eastAsia="en-US"/>
        </w:rPr>
        <w:t xml:space="preserve">We don't consider Option B, </w:t>
      </w:r>
      <w:proofErr w:type="gramStart"/>
      <w:r>
        <w:rPr>
          <w:lang w:val="en-GB" w:eastAsia="en-US"/>
        </w:rPr>
        <w:t>for the reason that</w:t>
      </w:r>
      <w:proofErr w:type="gramEnd"/>
      <w:r>
        <w:rPr>
          <w:lang w:val="en-GB" w:eastAsia="en-US"/>
        </w:rPr>
        <w:t xml:space="preserve"> </w:t>
      </w:r>
      <w:r w:rsidR="00A05543">
        <w:rPr>
          <w:lang w:val="en-GB" w:eastAsia="en-US"/>
        </w:rPr>
        <w:t xml:space="preserve">this is UE side model, and therefore it is up to </w:t>
      </w:r>
      <w:r>
        <w:rPr>
          <w:lang w:val="en-GB" w:eastAsia="en-US"/>
        </w:rPr>
        <w:t>UE or UE side</w:t>
      </w:r>
      <w:r w:rsidR="00A05543">
        <w:rPr>
          <w:lang w:val="en-GB" w:eastAsia="en-US"/>
        </w:rPr>
        <w:t xml:space="preserve"> </w:t>
      </w:r>
      <w:r>
        <w:rPr>
          <w:lang w:val="en-GB" w:eastAsia="en-US"/>
        </w:rPr>
        <w:t xml:space="preserve">to calculate the metrics for the own AI/ML model. </w:t>
      </w:r>
      <w:r w:rsidR="00B04D1D">
        <w:rPr>
          <w:lang w:val="en-GB" w:eastAsia="en-US"/>
        </w:rPr>
        <w:t>Each UE vendor can define the own metrics, for the associated accuracy expectation.</w:t>
      </w:r>
    </w:p>
    <w:p w14:paraId="5C6EE29A" w14:textId="77777777" w:rsidR="009938F1" w:rsidRDefault="009938F1" w:rsidP="00DF7C55">
      <w:pPr>
        <w:rPr>
          <w:lang w:val="en-GB" w:eastAsia="en-US"/>
        </w:rPr>
      </w:pPr>
    </w:p>
    <w:p w14:paraId="33138750" w14:textId="19911076" w:rsidR="00D5558C" w:rsidRDefault="009938F1" w:rsidP="00D5558C">
      <w:pPr>
        <w:rPr>
          <w:lang w:val="en-GB" w:eastAsia="en-US"/>
        </w:rPr>
      </w:pPr>
      <w:r>
        <w:rPr>
          <w:lang w:val="en-GB" w:eastAsia="en-US"/>
        </w:rPr>
        <w:t>Once UE has identified the performance degradation</w:t>
      </w:r>
      <w:r w:rsidR="00D5558C">
        <w:rPr>
          <w:lang w:val="en-GB" w:eastAsia="en-US"/>
        </w:rPr>
        <w:t xml:space="preserve"> after performance monitoring</w:t>
      </w:r>
      <w:r>
        <w:rPr>
          <w:lang w:val="en-GB" w:eastAsia="en-US"/>
        </w:rPr>
        <w:t>,</w:t>
      </w:r>
      <w:r w:rsidR="00D5558C">
        <w:rPr>
          <w:lang w:val="en-GB" w:eastAsia="en-US"/>
        </w:rPr>
        <w:t xml:space="preserve"> the UE could send the error cause to LMF under the usage of AI/ML method. It is </w:t>
      </w:r>
      <w:proofErr w:type="gramStart"/>
      <w:r w:rsidR="00D5558C">
        <w:rPr>
          <w:lang w:val="en-GB" w:eastAsia="en-US"/>
        </w:rPr>
        <w:t>similar to</w:t>
      </w:r>
      <w:proofErr w:type="gramEnd"/>
      <w:r w:rsidR="00D5558C">
        <w:rPr>
          <w:lang w:val="en-GB" w:eastAsia="en-US"/>
        </w:rPr>
        <w:t xml:space="preserve"> the existing signalling already applied in existing positioning methods as shown in below.</w:t>
      </w:r>
      <w:r w:rsidR="001766BC">
        <w:rPr>
          <w:lang w:val="en-GB" w:eastAsia="en-US"/>
        </w:rPr>
        <w:t xml:space="preserve"> Then LMF may</w:t>
      </w:r>
      <w:r w:rsidR="00A05543">
        <w:rPr>
          <w:lang w:val="en-GB" w:eastAsia="en-US"/>
        </w:rPr>
        <w:t xml:space="preserve"> manage whether to </w:t>
      </w:r>
      <w:r w:rsidR="001766BC">
        <w:rPr>
          <w:lang w:val="en-GB" w:eastAsia="en-US"/>
        </w:rPr>
        <w:t xml:space="preserve">terminate the AI/ML method and then </w:t>
      </w:r>
      <w:r w:rsidR="00A05543">
        <w:rPr>
          <w:lang w:val="en-GB" w:eastAsia="en-US"/>
        </w:rPr>
        <w:t xml:space="preserve">to </w:t>
      </w:r>
      <w:r w:rsidR="001766BC">
        <w:rPr>
          <w:lang w:val="en-GB" w:eastAsia="en-US"/>
        </w:rPr>
        <w:t>reconfigure another positioning method.</w:t>
      </w:r>
    </w:p>
    <w:p w14:paraId="7F85C4D9" w14:textId="0F3ACFB2" w:rsidR="000D0457" w:rsidRDefault="000D0457" w:rsidP="00DF7C55">
      <w:pPr>
        <w:rPr>
          <w:lang w:val="en-GB" w:eastAsia="en-US"/>
        </w:rPr>
      </w:pPr>
    </w:p>
    <w:p w14:paraId="774E50FE" w14:textId="77777777" w:rsidR="00861446" w:rsidRDefault="00861446" w:rsidP="00DF7C55">
      <w:pPr>
        <w:rPr>
          <w:lang w:val="en-GB" w:eastAsia="en-US"/>
        </w:rPr>
      </w:pPr>
    </w:p>
    <w:tbl>
      <w:tblPr>
        <w:tblStyle w:val="TableGrid"/>
        <w:tblW w:w="0" w:type="auto"/>
        <w:tblLook w:val="04A0" w:firstRow="1" w:lastRow="0" w:firstColumn="1" w:lastColumn="0" w:noHBand="0" w:noVBand="1"/>
      </w:tblPr>
      <w:tblGrid>
        <w:gridCol w:w="9629"/>
      </w:tblGrid>
      <w:tr w:rsidR="00861446" w14:paraId="7372DBE6" w14:textId="77777777" w:rsidTr="00861446">
        <w:tc>
          <w:tcPr>
            <w:tcW w:w="9629" w:type="dxa"/>
          </w:tcPr>
          <w:p w14:paraId="3692A71C" w14:textId="77777777" w:rsidR="00861446" w:rsidRDefault="00861446" w:rsidP="00DF7C55">
            <w:pPr>
              <w:rPr>
                <w:lang w:val="en-GB" w:eastAsia="en-US"/>
              </w:rPr>
            </w:pPr>
            <w:r w:rsidRPr="00861446">
              <w:rPr>
                <w:noProof/>
                <w:lang w:val="en-GB" w:eastAsia="en-US"/>
              </w:rPr>
              <w:drawing>
                <wp:inline distT="0" distB="0" distL="0" distR="0" wp14:anchorId="7D7CE364" wp14:editId="23FE11FE">
                  <wp:extent cx="3438144"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8144" cy="1207008"/>
                          </a:xfrm>
                          <a:prstGeom prst="rect">
                            <a:avLst/>
                          </a:prstGeom>
                        </pic:spPr>
                      </pic:pic>
                    </a:graphicData>
                  </a:graphic>
                </wp:inline>
              </w:drawing>
            </w:r>
          </w:p>
          <w:p w14:paraId="304E5610" w14:textId="77777777" w:rsidR="00861446" w:rsidRDefault="00861446" w:rsidP="00DF7C55">
            <w:pPr>
              <w:rPr>
                <w:lang w:val="en-GB" w:eastAsia="en-US"/>
              </w:rPr>
            </w:pPr>
          </w:p>
          <w:p w14:paraId="1FA4A5DE" w14:textId="7DCEBD07" w:rsidR="00861446" w:rsidRDefault="00861446" w:rsidP="00DF7C55">
            <w:pPr>
              <w:rPr>
                <w:lang w:val="en-GB" w:eastAsia="en-US"/>
              </w:rPr>
            </w:pPr>
            <w:r w:rsidRPr="00861446">
              <w:rPr>
                <w:noProof/>
                <w:lang w:val="en-GB" w:eastAsia="en-US"/>
              </w:rPr>
              <w:lastRenderedPageBreak/>
              <w:drawing>
                <wp:inline distT="0" distB="0" distL="0" distR="0" wp14:anchorId="7F369E37" wp14:editId="1D7433D3">
                  <wp:extent cx="3438144" cy="1545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8144" cy="1545336"/>
                          </a:xfrm>
                          <a:prstGeom prst="rect">
                            <a:avLst/>
                          </a:prstGeom>
                        </pic:spPr>
                      </pic:pic>
                    </a:graphicData>
                  </a:graphic>
                </wp:inline>
              </w:drawing>
            </w:r>
          </w:p>
          <w:p w14:paraId="3F1BA661" w14:textId="77777777" w:rsidR="003038D3" w:rsidRDefault="003038D3" w:rsidP="00DF7C55">
            <w:pPr>
              <w:rPr>
                <w:lang w:val="en-GB" w:eastAsia="en-US"/>
              </w:rPr>
            </w:pPr>
          </w:p>
          <w:p w14:paraId="718E5C4E" w14:textId="7E73E941" w:rsidR="003038D3" w:rsidRDefault="003038D3" w:rsidP="00DF7C55">
            <w:pPr>
              <w:rPr>
                <w:lang w:val="en-GB" w:eastAsia="en-US"/>
              </w:rPr>
            </w:pPr>
            <w:r w:rsidRPr="003038D3">
              <w:rPr>
                <w:noProof/>
                <w:lang w:val="en-GB" w:eastAsia="en-US"/>
              </w:rPr>
              <w:drawing>
                <wp:inline distT="0" distB="0" distL="0" distR="0" wp14:anchorId="3FC85B9F" wp14:editId="0ACB4BD7">
                  <wp:extent cx="3410712" cy="9966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10712" cy="996696"/>
                          </a:xfrm>
                          <a:prstGeom prst="rect">
                            <a:avLst/>
                          </a:prstGeom>
                        </pic:spPr>
                      </pic:pic>
                    </a:graphicData>
                  </a:graphic>
                </wp:inline>
              </w:drawing>
            </w:r>
          </w:p>
          <w:p w14:paraId="03E5EC24" w14:textId="77777777" w:rsidR="003038D3" w:rsidRDefault="003038D3" w:rsidP="00DF7C55">
            <w:pPr>
              <w:rPr>
                <w:lang w:val="en-GB" w:eastAsia="en-US"/>
              </w:rPr>
            </w:pPr>
          </w:p>
          <w:p w14:paraId="344A9F1B" w14:textId="5885FB89" w:rsidR="003038D3" w:rsidRDefault="003038D3" w:rsidP="00DF7C55">
            <w:pPr>
              <w:rPr>
                <w:lang w:val="en-GB" w:eastAsia="en-US"/>
              </w:rPr>
            </w:pPr>
            <w:r w:rsidRPr="003038D3">
              <w:rPr>
                <w:noProof/>
                <w:lang w:val="en-GB" w:eastAsia="en-US"/>
              </w:rPr>
              <w:drawing>
                <wp:inline distT="0" distB="0" distL="0" distR="0" wp14:anchorId="270FA54A" wp14:editId="2FACFEFB">
                  <wp:extent cx="3410712" cy="15544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10712" cy="1554480"/>
                          </a:xfrm>
                          <a:prstGeom prst="rect">
                            <a:avLst/>
                          </a:prstGeom>
                        </pic:spPr>
                      </pic:pic>
                    </a:graphicData>
                  </a:graphic>
                </wp:inline>
              </w:drawing>
            </w:r>
          </w:p>
          <w:p w14:paraId="79EC25CB" w14:textId="223F9D29" w:rsidR="00861446" w:rsidRDefault="00861446" w:rsidP="00DF7C55">
            <w:pPr>
              <w:rPr>
                <w:lang w:val="en-GB" w:eastAsia="en-US"/>
              </w:rPr>
            </w:pPr>
          </w:p>
        </w:tc>
      </w:tr>
    </w:tbl>
    <w:p w14:paraId="3AAD8747" w14:textId="77777777" w:rsidR="00861446" w:rsidRDefault="00861446" w:rsidP="00DF7C55">
      <w:pPr>
        <w:rPr>
          <w:lang w:val="en-GB" w:eastAsia="en-US"/>
        </w:rPr>
      </w:pPr>
    </w:p>
    <w:p w14:paraId="42265388" w14:textId="77777777" w:rsidR="00DF7C55" w:rsidRDefault="00DF7C55" w:rsidP="00DF7C55">
      <w:pPr>
        <w:rPr>
          <w:lang w:val="en-GB" w:eastAsia="en-US"/>
        </w:rPr>
      </w:pPr>
    </w:p>
    <w:p w14:paraId="535F4FE3" w14:textId="39F10119" w:rsidR="00DF7C55" w:rsidRPr="00FE7705" w:rsidRDefault="00DF7C55" w:rsidP="00DF7C55">
      <w:pPr>
        <w:rPr>
          <w:sz w:val="20"/>
          <w:szCs w:val="20"/>
          <w:lang w:val="en-GB" w:eastAsia="en-US"/>
        </w:rPr>
      </w:pPr>
      <w:r w:rsidRPr="00FE7705">
        <w:rPr>
          <w:b/>
          <w:bCs/>
          <w:sz w:val="20"/>
          <w:szCs w:val="20"/>
          <w:lang w:val="en-GB" w:eastAsia="en-US"/>
        </w:rPr>
        <w:t xml:space="preserve">Proposal </w:t>
      </w:r>
      <w:r w:rsidR="00305012" w:rsidRPr="00FE7705">
        <w:rPr>
          <w:b/>
          <w:bCs/>
          <w:sz w:val="20"/>
          <w:szCs w:val="20"/>
          <w:lang w:val="en-GB" w:eastAsia="en-US"/>
        </w:rPr>
        <w:t>4</w:t>
      </w:r>
      <w:r w:rsidR="003A1941">
        <w:rPr>
          <w:b/>
          <w:bCs/>
          <w:sz w:val="20"/>
          <w:szCs w:val="20"/>
          <w:lang w:val="en-GB" w:eastAsia="en-US"/>
        </w:rPr>
        <w:t>a</w:t>
      </w:r>
      <w:r w:rsidRPr="00FE7705">
        <w:rPr>
          <w:b/>
          <w:bCs/>
          <w:sz w:val="20"/>
          <w:szCs w:val="20"/>
          <w:lang w:val="en-GB" w:eastAsia="en-US"/>
        </w:rPr>
        <w:t>-1</w:t>
      </w:r>
      <w:r w:rsidRPr="00FE7705">
        <w:rPr>
          <w:sz w:val="20"/>
          <w:szCs w:val="20"/>
          <w:lang w:val="en-GB" w:eastAsia="en-US"/>
        </w:rPr>
        <w:t>: For case 1 performance monitoring, the metric calculation</w:t>
      </w:r>
      <w:r w:rsidR="00FE7705">
        <w:rPr>
          <w:sz w:val="20"/>
          <w:szCs w:val="20"/>
          <w:lang w:val="en-GB" w:eastAsia="en-US"/>
        </w:rPr>
        <w:t xml:space="preserve"> </w:t>
      </w:r>
      <w:r w:rsidRPr="00FE7705">
        <w:rPr>
          <w:sz w:val="20"/>
          <w:szCs w:val="20"/>
          <w:lang w:val="en-GB" w:eastAsia="en-US"/>
        </w:rPr>
        <w:t>is conducted by UE</w:t>
      </w:r>
    </w:p>
    <w:p w14:paraId="0A889C3F" w14:textId="77777777" w:rsidR="00DF7C55" w:rsidRPr="00FE7705" w:rsidRDefault="00DF7C55" w:rsidP="00DF7C55">
      <w:pPr>
        <w:rPr>
          <w:sz w:val="20"/>
          <w:szCs w:val="20"/>
          <w:lang w:val="en-GB" w:eastAsia="en-US"/>
        </w:rPr>
      </w:pPr>
    </w:p>
    <w:p w14:paraId="35DEDC21" w14:textId="058BFDF5" w:rsidR="00DF7C55" w:rsidRPr="00FE7705" w:rsidRDefault="00DF7C55" w:rsidP="00DF7C55">
      <w:pPr>
        <w:rPr>
          <w:sz w:val="20"/>
          <w:szCs w:val="20"/>
          <w:lang w:val="en-GB" w:eastAsia="en-US"/>
        </w:rPr>
      </w:pPr>
      <w:r w:rsidRPr="00FE7705">
        <w:rPr>
          <w:b/>
          <w:bCs/>
          <w:sz w:val="20"/>
          <w:szCs w:val="20"/>
          <w:lang w:val="en-GB" w:eastAsia="en-US"/>
        </w:rPr>
        <w:t xml:space="preserve">Proposal </w:t>
      </w:r>
      <w:r w:rsidR="00305012" w:rsidRPr="00FE7705">
        <w:rPr>
          <w:b/>
          <w:bCs/>
          <w:sz w:val="20"/>
          <w:szCs w:val="20"/>
          <w:lang w:val="en-GB" w:eastAsia="en-US"/>
        </w:rPr>
        <w:t>4</w:t>
      </w:r>
      <w:r w:rsidR="003A1941">
        <w:rPr>
          <w:b/>
          <w:bCs/>
          <w:sz w:val="20"/>
          <w:szCs w:val="20"/>
          <w:lang w:val="en-GB" w:eastAsia="en-US"/>
        </w:rPr>
        <w:t>a</w:t>
      </w:r>
      <w:r w:rsidRPr="00FE7705">
        <w:rPr>
          <w:b/>
          <w:bCs/>
          <w:sz w:val="20"/>
          <w:szCs w:val="20"/>
          <w:lang w:val="en-GB" w:eastAsia="en-US"/>
        </w:rPr>
        <w:t>-2</w:t>
      </w:r>
      <w:r w:rsidRPr="00FE7705">
        <w:rPr>
          <w:sz w:val="20"/>
          <w:szCs w:val="20"/>
          <w:lang w:val="en-GB" w:eastAsia="en-US"/>
        </w:rPr>
        <w:t>: For case 1 performance monitoring, Option B</w:t>
      </w:r>
      <w:r w:rsidR="003D6C77" w:rsidRPr="00FE7705">
        <w:rPr>
          <w:sz w:val="20"/>
          <w:szCs w:val="20"/>
          <w:lang w:val="en-GB" w:eastAsia="en-US"/>
        </w:rPr>
        <w:t xml:space="preserve"> </w:t>
      </w:r>
      <w:r w:rsidRPr="00FE7705">
        <w:rPr>
          <w:sz w:val="20"/>
          <w:szCs w:val="20"/>
          <w:lang w:val="en-GB" w:eastAsia="en-US"/>
        </w:rPr>
        <w:t>is not considered</w:t>
      </w:r>
      <w:r w:rsidR="00FE7705">
        <w:rPr>
          <w:sz w:val="20"/>
          <w:szCs w:val="20"/>
          <w:lang w:val="en-GB" w:eastAsia="en-US"/>
        </w:rPr>
        <w:t>. Items within Option A can all be considered</w:t>
      </w:r>
    </w:p>
    <w:p w14:paraId="17828C84" w14:textId="77777777" w:rsidR="002E28DE" w:rsidRPr="00FE7705" w:rsidRDefault="002E28DE" w:rsidP="00DF7C55">
      <w:pPr>
        <w:rPr>
          <w:sz w:val="20"/>
          <w:szCs w:val="20"/>
          <w:lang w:val="en-GB" w:eastAsia="en-US"/>
        </w:rPr>
      </w:pPr>
    </w:p>
    <w:p w14:paraId="12868E75" w14:textId="669A44A4" w:rsidR="002E28DE" w:rsidRPr="00FE7705" w:rsidRDefault="00305012" w:rsidP="00DF7C55">
      <w:pPr>
        <w:rPr>
          <w:sz w:val="20"/>
          <w:szCs w:val="20"/>
          <w:lang w:val="en-GB" w:eastAsia="en-US"/>
        </w:rPr>
      </w:pPr>
      <w:r w:rsidRPr="00FE7705">
        <w:rPr>
          <w:b/>
          <w:bCs/>
          <w:sz w:val="20"/>
          <w:szCs w:val="20"/>
          <w:lang w:val="en-GB" w:eastAsia="en-US"/>
        </w:rPr>
        <w:t>Proposal 4</w:t>
      </w:r>
      <w:r w:rsidR="003A1941">
        <w:rPr>
          <w:b/>
          <w:bCs/>
          <w:sz w:val="20"/>
          <w:szCs w:val="20"/>
          <w:lang w:val="en-GB" w:eastAsia="en-US"/>
        </w:rPr>
        <w:t>a</w:t>
      </w:r>
      <w:r w:rsidRPr="00FE7705">
        <w:rPr>
          <w:b/>
          <w:bCs/>
          <w:sz w:val="20"/>
          <w:szCs w:val="20"/>
          <w:lang w:val="en-GB" w:eastAsia="en-US"/>
        </w:rPr>
        <w:t>-3</w:t>
      </w:r>
      <w:r w:rsidRPr="00FE7705">
        <w:rPr>
          <w:sz w:val="20"/>
          <w:szCs w:val="20"/>
          <w:lang w:val="en-GB" w:eastAsia="en-US"/>
        </w:rPr>
        <w:t>: Once UE has identified the performance degradation after performance monitoring, the UE could send the error cause to LMF under the usage of AI/ML method. Then LMF may manage whether to terminate the AI/ML method and then to reconfigure another positioning method</w:t>
      </w:r>
    </w:p>
    <w:p w14:paraId="4565C7A0" w14:textId="77777777" w:rsidR="002E28DE" w:rsidRDefault="002E28DE" w:rsidP="00DF7C55">
      <w:pPr>
        <w:rPr>
          <w:lang w:val="en-GB" w:eastAsia="en-US"/>
        </w:rPr>
      </w:pPr>
    </w:p>
    <w:p w14:paraId="6C577422" w14:textId="77777777" w:rsidR="00847BE8" w:rsidRDefault="00847BE8" w:rsidP="00847BE8">
      <w:pPr>
        <w:rPr>
          <w:lang w:val="en-GB" w:eastAsia="en-US"/>
        </w:rPr>
      </w:pPr>
    </w:p>
    <w:p w14:paraId="075CEB0E" w14:textId="4BF72E24" w:rsidR="002E28DE" w:rsidRPr="00F46996" w:rsidRDefault="00C9523F" w:rsidP="00DF7C55">
      <w:pPr>
        <w:pStyle w:val="Heading1"/>
        <w:numPr>
          <w:ilvl w:val="0"/>
          <w:numId w:val="38"/>
        </w:numPr>
        <w:spacing w:before="0" w:after="120"/>
        <w:ind w:left="288" w:hanging="288"/>
        <w:textAlignment w:val="auto"/>
        <w:rPr>
          <w:rFonts w:eastAsia="新細明體"/>
          <w:sz w:val="32"/>
          <w:szCs w:val="32"/>
          <w:lang w:eastAsia="zh-TW"/>
        </w:rPr>
      </w:pPr>
      <w:r>
        <w:rPr>
          <w:rFonts w:eastAsia="新細明體"/>
          <w:sz w:val="32"/>
          <w:szCs w:val="32"/>
          <w:lang w:eastAsia="zh-TW"/>
        </w:rPr>
        <w:t>Assistance data aspect</w:t>
      </w:r>
    </w:p>
    <w:bookmarkEnd w:id="5"/>
    <w:bookmarkEnd w:id="6"/>
    <w:bookmarkEnd w:id="7"/>
    <w:bookmarkEnd w:id="8"/>
    <w:bookmarkEnd w:id="9"/>
    <w:bookmarkEnd w:id="10"/>
    <w:bookmarkEnd w:id="11"/>
    <w:bookmarkEnd w:id="18"/>
    <w:p w14:paraId="1C909B85" w14:textId="20EDBA81" w:rsidR="00C9523F" w:rsidRDefault="00C9523F" w:rsidP="00C9523F">
      <w:pPr>
        <w:pStyle w:val="Heading2"/>
        <w:spacing w:before="0" w:after="120"/>
        <w:ind w:left="1138" w:hanging="1138"/>
        <w:rPr>
          <w:sz w:val="28"/>
          <w:szCs w:val="28"/>
        </w:rPr>
      </w:pPr>
      <w:r w:rsidRPr="00C9523F">
        <w:rPr>
          <w:sz w:val="28"/>
          <w:szCs w:val="28"/>
        </w:rPr>
        <w:t>5a case 1 aspect</w:t>
      </w:r>
    </w:p>
    <w:p w14:paraId="77B2DA78" w14:textId="404DDAA2" w:rsidR="00C9523F" w:rsidRDefault="001707FA" w:rsidP="00C9523F">
      <w:pPr>
        <w:rPr>
          <w:lang w:val="en-GB" w:eastAsia="en-US"/>
        </w:rPr>
      </w:pPr>
      <w:r>
        <w:rPr>
          <w:lang w:val="en-GB" w:eastAsia="en-US"/>
        </w:rPr>
        <w:t>T</w:t>
      </w:r>
      <w:r w:rsidR="008A7C49">
        <w:rPr>
          <w:lang w:val="en-GB" w:eastAsia="en-US"/>
        </w:rPr>
        <w:t>he below table was agreed for further discussion on determining the assistance data provided to the UE in use case 1.</w:t>
      </w:r>
    </w:p>
    <w:p w14:paraId="16B86A83" w14:textId="77777777" w:rsidR="008A7C49" w:rsidRDefault="008A7C49" w:rsidP="00C9523F">
      <w:pPr>
        <w:rPr>
          <w:lang w:val="en-GB" w:eastAsia="en-US"/>
        </w:rPr>
      </w:pPr>
    </w:p>
    <w:tbl>
      <w:tblPr>
        <w:tblStyle w:val="TableGrid"/>
        <w:tblW w:w="0" w:type="auto"/>
        <w:tblLook w:val="04A0" w:firstRow="1" w:lastRow="0" w:firstColumn="1" w:lastColumn="0" w:noHBand="0" w:noVBand="1"/>
      </w:tblPr>
      <w:tblGrid>
        <w:gridCol w:w="9629"/>
      </w:tblGrid>
      <w:tr w:rsidR="001707FA" w14:paraId="5AAA2CE4" w14:textId="77777777" w:rsidTr="001707FA">
        <w:tc>
          <w:tcPr>
            <w:tcW w:w="9629" w:type="dxa"/>
          </w:tcPr>
          <w:p w14:paraId="3E32CF69" w14:textId="77777777" w:rsidR="001707FA" w:rsidRDefault="001707FA" w:rsidP="00C9523F">
            <w:pPr>
              <w:rPr>
                <w:sz w:val="16"/>
                <w:szCs w:val="16"/>
                <w:lang w:val="en-GB" w:eastAsia="en-US"/>
              </w:rPr>
            </w:pPr>
          </w:p>
          <w:p w14:paraId="5CF71A63" w14:textId="77777777" w:rsidR="001707FA" w:rsidRPr="008A7C49" w:rsidRDefault="001707FA" w:rsidP="00C9523F">
            <w:pPr>
              <w:rPr>
                <w:sz w:val="12"/>
                <w:szCs w:val="12"/>
                <w:lang w:val="en-GB" w:eastAsia="en-US"/>
              </w:rPr>
            </w:pPr>
          </w:p>
          <w:tbl>
            <w:tblPr>
              <w:tblW w:w="0" w:type="auto"/>
              <w:tblLook w:val="04A0" w:firstRow="1" w:lastRow="0" w:firstColumn="1" w:lastColumn="0" w:noHBand="0" w:noVBand="1"/>
            </w:tblPr>
            <w:tblGrid>
              <w:gridCol w:w="339"/>
              <w:gridCol w:w="7371"/>
              <w:gridCol w:w="850"/>
              <w:gridCol w:w="843"/>
            </w:tblGrid>
            <w:tr w:rsidR="001707FA" w:rsidRPr="008A7C49" w14:paraId="4D66BBB0" w14:textId="77777777" w:rsidTr="001707FA">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0DA2EFC6" w14:textId="77777777" w:rsidR="001707FA" w:rsidRPr="008A7C49" w:rsidRDefault="001707FA" w:rsidP="001707FA">
                  <w:pPr>
                    <w:spacing w:after="60"/>
                    <w:rPr>
                      <w:rFonts w:ascii="Times" w:eastAsia="Times New Roman" w:hAnsi="Times" w:cs="DengXian"/>
                      <w:color w:val="000000"/>
                      <w:kern w:val="0"/>
                      <w:sz w:val="12"/>
                      <w:szCs w:val="12"/>
                      <w14:ligatures w14:val="none"/>
                    </w:rPr>
                  </w:pPr>
                  <w:r w:rsidRPr="008A7C49">
                    <w:rPr>
                      <w:rFonts w:eastAsia="Times New Roman" w:cs="DengXian"/>
                      <w:color w:val="000000"/>
                      <w:sz w:val="12"/>
                      <w:szCs w:val="12"/>
                    </w:rPr>
                    <w:t> </w:t>
                  </w:r>
                </w:p>
              </w:tc>
              <w:tc>
                <w:tcPr>
                  <w:tcW w:w="0" w:type="auto"/>
                  <w:tcBorders>
                    <w:top w:val="single" w:sz="4" w:space="0" w:color="auto"/>
                    <w:left w:val="nil"/>
                    <w:bottom w:val="single" w:sz="4" w:space="0" w:color="auto"/>
                    <w:right w:val="single" w:sz="4" w:space="0" w:color="auto"/>
                  </w:tcBorders>
                  <w:hideMark/>
                </w:tcPr>
                <w:p w14:paraId="3ED533E8" w14:textId="77777777" w:rsidR="001707FA" w:rsidRPr="008A7C49" w:rsidRDefault="001707FA" w:rsidP="001707FA">
                  <w:pPr>
                    <w:spacing w:after="60"/>
                    <w:jc w:val="center"/>
                    <w:rPr>
                      <w:rFonts w:eastAsia="Times New Roman" w:cs="DengXian"/>
                      <w:b/>
                      <w:bCs/>
                      <w:color w:val="000000"/>
                      <w:sz w:val="12"/>
                      <w:szCs w:val="12"/>
                    </w:rPr>
                  </w:pPr>
                  <w:r w:rsidRPr="008A7C49">
                    <w:rPr>
                      <w:rFonts w:eastAsia="Times New Roman" w:cs="DengXian"/>
                      <w:b/>
                      <w:bCs/>
                      <w:color w:val="000000"/>
                      <w:sz w:val="12"/>
                      <w:szCs w:val="12"/>
                    </w:rPr>
                    <w:t>Information</w:t>
                  </w:r>
                </w:p>
              </w:tc>
              <w:tc>
                <w:tcPr>
                  <w:tcW w:w="0" w:type="auto"/>
                  <w:tcBorders>
                    <w:top w:val="single" w:sz="4" w:space="0" w:color="auto"/>
                    <w:left w:val="nil"/>
                    <w:bottom w:val="single" w:sz="4" w:space="0" w:color="auto"/>
                    <w:right w:val="single" w:sz="4" w:space="0" w:color="auto"/>
                  </w:tcBorders>
                  <w:hideMark/>
                </w:tcPr>
                <w:p w14:paraId="14350EDF" w14:textId="77777777" w:rsidR="001707FA" w:rsidRPr="008A7C49" w:rsidRDefault="001707FA" w:rsidP="001707FA">
                  <w:pPr>
                    <w:spacing w:after="60"/>
                    <w:jc w:val="center"/>
                    <w:rPr>
                      <w:rFonts w:eastAsia="Times New Roman" w:cs="DengXian"/>
                      <w:b/>
                      <w:bCs/>
                      <w:color w:val="000000"/>
                      <w:sz w:val="12"/>
                      <w:szCs w:val="12"/>
                    </w:rPr>
                  </w:pPr>
                  <w:r w:rsidRPr="008A7C49">
                    <w:rPr>
                      <w:rFonts w:eastAsia="Times New Roman" w:cs="DengXian"/>
                      <w:b/>
                      <w:bCs/>
                      <w:color w:val="000000"/>
                      <w:sz w:val="12"/>
                      <w:szCs w:val="12"/>
                    </w:rPr>
                    <w:t>UE-based DL-TdoA</w:t>
                  </w:r>
                </w:p>
              </w:tc>
              <w:tc>
                <w:tcPr>
                  <w:tcW w:w="0" w:type="auto"/>
                  <w:tcBorders>
                    <w:top w:val="single" w:sz="4" w:space="0" w:color="auto"/>
                    <w:left w:val="nil"/>
                    <w:bottom w:val="single" w:sz="4" w:space="0" w:color="auto"/>
                    <w:right w:val="single" w:sz="4" w:space="0" w:color="auto"/>
                  </w:tcBorders>
                  <w:hideMark/>
                </w:tcPr>
                <w:p w14:paraId="52882E58" w14:textId="77777777" w:rsidR="001707FA" w:rsidRPr="008A7C49" w:rsidRDefault="001707FA" w:rsidP="001707FA">
                  <w:pPr>
                    <w:spacing w:after="60"/>
                    <w:jc w:val="center"/>
                    <w:rPr>
                      <w:rFonts w:eastAsia="Times New Roman" w:cs="DengXian"/>
                      <w:b/>
                      <w:bCs/>
                      <w:color w:val="000000"/>
                      <w:sz w:val="12"/>
                      <w:szCs w:val="12"/>
                    </w:rPr>
                  </w:pPr>
                  <w:r w:rsidRPr="008A7C49">
                    <w:rPr>
                      <w:rFonts w:eastAsia="Times New Roman" w:cs="DengXian"/>
                      <w:b/>
                      <w:bCs/>
                      <w:color w:val="000000"/>
                      <w:sz w:val="12"/>
                      <w:szCs w:val="12"/>
                    </w:rPr>
                    <w:t>UE-based  DL-AoD</w:t>
                  </w:r>
                </w:p>
              </w:tc>
            </w:tr>
            <w:tr w:rsidR="001707FA" w:rsidRPr="008A7C49" w14:paraId="36A0DF71"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793B20FB"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1</w:t>
                  </w:r>
                </w:p>
              </w:tc>
              <w:tc>
                <w:tcPr>
                  <w:tcW w:w="0" w:type="auto"/>
                  <w:tcBorders>
                    <w:top w:val="nil"/>
                    <w:left w:val="nil"/>
                    <w:bottom w:val="single" w:sz="4" w:space="0" w:color="auto"/>
                    <w:right w:val="single" w:sz="4" w:space="0" w:color="auto"/>
                  </w:tcBorders>
                  <w:hideMark/>
                </w:tcPr>
                <w:p w14:paraId="6C6D396A"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354077A4"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053AAA38" w14:textId="77777777" w:rsidR="001707FA" w:rsidRPr="008A7C49" w:rsidRDefault="001707FA" w:rsidP="001707FA">
                  <w:pPr>
                    <w:spacing w:after="60"/>
                    <w:jc w:val="center"/>
                    <w:rPr>
                      <w:rFonts w:eastAsia="DengXian"/>
                      <w:sz w:val="12"/>
                      <w:szCs w:val="12"/>
                    </w:rPr>
                  </w:pPr>
                </w:p>
              </w:tc>
            </w:tr>
            <w:tr w:rsidR="001707FA" w:rsidRPr="008A7C49" w14:paraId="24ED6E67"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54A8B543"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2</w:t>
                  </w:r>
                </w:p>
              </w:tc>
              <w:tc>
                <w:tcPr>
                  <w:tcW w:w="0" w:type="auto"/>
                  <w:tcBorders>
                    <w:top w:val="nil"/>
                    <w:left w:val="nil"/>
                    <w:bottom w:val="single" w:sz="4" w:space="0" w:color="auto"/>
                    <w:right w:val="single" w:sz="4" w:space="0" w:color="auto"/>
                  </w:tcBorders>
                  <w:hideMark/>
                </w:tcPr>
                <w:p w14:paraId="673EA28E"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Timing relative to the serving (reference) TRP of candidate NR TRPs</w:t>
                  </w:r>
                </w:p>
              </w:tc>
              <w:tc>
                <w:tcPr>
                  <w:tcW w:w="0" w:type="auto"/>
                  <w:tcBorders>
                    <w:top w:val="nil"/>
                    <w:left w:val="nil"/>
                    <w:bottom w:val="single" w:sz="4" w:space="0" w:color="auto"/>
                    <w:right w:val="single" w:sz="4" w:space="0" w:color="auto"/>
                  </w:tcBorders>
                  <w:noWrap/>
                </w:tcPr>
                <w:p w14:paraId="68EF0BE8"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35A8B9D2" w14:textId="77777777" w:rsidR="001707FA" w:rsidRPr="008A7C49" w:rsidRDefault="001707FA" w:rsidP="001707FA">
                  <w:pPr>
                    <w:spacing w:after="60"/>
                    <w:jc w:val="center"/>
                    <w:rPr>
                      <w:rFonts w:eastAsia="DengXian"/>
                      <w:sz w:val="12"/>
                      <w:szCs w:val="12"/>
                    </w:rPr>
                  </w:pPr>
                </w:p>
              </w:tc>
            </w:tr>
            <w:tr w:rsidR="001707FA" w:rsidRPr="008A7C49" w14:paraId="621A16E4"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43B13956"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3</w:t>
                  </w:r>
                </w:p>
              </w:tc>
              <w:tc>
                <w:tcPr>
                  <w:tcW w:w="0" w:type="auto"/>
                  <w:tcBorders>
                    <w:top w:val="nil"/>
                    <w:left w:val="nil"/>
                    <w:bottom w:val="single" w:sz="4" w:space="0" w:color="auto"/>
                    <w:right w:val="single" w:sz="4" w:space="0" w:color="auto"/>
                  </w:tcBorders>
                  <w:hideMark/>
                </w:tcPr>
                <w:p w14:paraId="00F182DF"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DL-PRS configuration of candidate NR TRPs</w:t>
                  </w:r>
                </w:p>
              </w:tc>
              <w:tc>
                <w:tcPr>
                  <w:tcW w:w="0" w:type="auto"/>
                  <w:tcBorders>
                    <w:top w:val="nil"/>
                    <w:left w:val="nil"/>
                    <w:bottom w:val="single" w:sz="4" w:space="0" w:color="auto"/>
                    <w:right w:val="single" w:sz="4" w:space="0" w:color="auto"/>
                  </w:tcBorders>
                  <w:noWrap/>
                </w:tcPr>
                <w:p w14:paraId="4C364455"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58E847DF" w14:textId="77777777" w:rsidR="001707FA" w:rsidRPr="008A7C49" w:rsidRDefault="001707FA" w:rsidP="001707FA">
                  <w:pPr>
                    <w:spacing w:after="60"/>
                    <w:jc w:val="center"/>
                    <w:rPr>
                      <w:rFonts w:eastAsia="DengXian"/>
                      <w:sz w:val="12"/>
                      <w:szCs w:val="12"/>
                    </w:rPr>
                  </w:pPr>
                </w:p>
              </w:tc>
            </w:tr>
            <w:tr w:rsidR="001707FA" w:rsidRPr="008A7C49" w14:paraId="08D94B09"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1DED23B7"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4</w:t>
                  </w:r>
                </w:p>
              </w:tc>
              <w:tc>
                <w:tcPr>
                  <w:tcW w:w="0" w:type="auto"/>
                  <w:tcBorders>
                    <w:top w:val="nil"/>
                    <w:left w:val="nil"/>
                    <w:bottom w:val="single" w:sz="4" w:space="0" w:color="auto"/>
                    <w:right w:val="single" w:sz="4" w:space="0" w:color="auto"/>
                  </w:tcBorders>
                  <w:hideMark/>
                </w:tcPr>
                <w:p w14:paraId="2D7FD2C3"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1BC54DEC"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7B4B0A5B" w14:textId="77777777" w:rsidR="001707FA" w:rsidRPr="008A7C49" w:rsidRDefault="001707FA" w:rsidP="001707FA">
                  <w:pPr>
                    <w:spacing w:after="60"/>
                    <w:jc w:val="center"/>
                    <w:rPr>
                      <w:rFonts w:eastAsia="DengXian"/>
                      <w:sz w:val="12"/>
                      <w:szCs w:val="12"/>
                    </w:rPr>
                  </w:pPr>
                </w:p>
              </w:tc>
            </w:tr>
            <w:tr w:rsidR="001707FA" w:rsidRPr="008A7C49" w14:paraId="7AAA67D3"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1320430F"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5</w:t>
                  </w:r>
                </w:p>
              </w:tc>
              <w:tc>
                <w:tcPr>
                  <w:tcW w:w="0" w:type="auto"/>
                  <w:tcBorders>
                    <w:top w:val="nil"/>
                    <w:left w:val="nil"/>
                    <w:bottom w:val="single" w:sz="4" w:space="0" w:color="auto"/>
                    <w:right w:val="single" w:sz="4" w:space="0" w:color="auto"/>
                  </w:tcBorders>
                  <w:hideMark/>
                </w:tcPr>
                <w:p w14:paraId="57B93F0F"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SSB information of the TRPs (the time/frequency occupancy of SSBs)</w:t>
                  </w:r>
                </w:p>
              </w:tc>
              <w:tc>
                <w:tcPr>
                  <w:tcW w:w="0" w:type="auto"/>
                  <w:tcBorders>
                    <w:top w:val="nil"/>
                    <w:left w:val="nil"/>
                    <w:bottom w:val="single" w:sz="4" w:space="0" w:color="auto"/>
                    <w:right w:val="single" w:sz="4" w:space="0" w:color="auto"/>
                  </w:tcBorders>
                  <w:noWrap/>
                </w:tcPr>
                <w:p w14:paraId="78B50D85"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54D496CF" w14:textId="77777777" w:rsidR="001707FA" w:rsidRPr="008A7C49" w:rsidRDefault="001707FA" w:rsidP="001707FA">
                  <w:pPr>
                    <w:spacing w:after="60"/>
                    <w:jc w:val="center"/>
                    <w:rPr>
                      <w:rFonts w:eastAsia="DengXian"/>
                      <w:sz w:val="12"/>
                      <w:szCs w:val="12"/>
                    </w:rPr>
                  </w:pPr>
                </w:p>
              </w:tc>
            </w:tr>
            <w:tr w:rsidR="001707FA" w:rsidRPr="008A7C49" w14:paraId="7E981C15"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765E07AE"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6</w:t>
                  </w:r>
                </w:p>
              </w:tc>
              <w:tc>
                <w:tcPr>
                  <w:tcW w:w="0" w:type="auto"/>
                  <w:tcBorders>
                    <w:top w:val="nil"/>
                    <w:left w:val="nil"/>
                    <w:bottom w:val="single" w:sz="4" w:space="0" w:color="auto"/>
                    <w:right w:val="single" w:sz="4" w:space="0" w:color="auto"/>
                  </w:tcBorders>
                  <w:hideMark/>
                </w:tcPr>
                <w:p w14:paraId="10598C22"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noWrap/>
                </w:tcPr>
                <w:p w14:paraId="5661B9CF"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7E2222A5" w14:textId="77777777" w:rsidR="001707FA" w:rsidRPr="008A7C49" w:rsidRDefault="001707FA" w:rsidP="001707FA">
                  <w:pPr>
                    <w:spacing w:after="60"/>
                    <w:jc w:val="center"/>
                    <w:rPr>
                      <w:rFonts w:eastAsia="DengXian"/>
                      <w:sz w:val="12"/>
                      <w:szCs w:val="12"/>
                    </w:rPr>
                  </w:pPr>
                </w:p>
              </w:tc>
            </w:tr>
            <w:tr w:rsidR="001707FA" w:rsidRPr="008A7C49" w14:paraId="595CA2E9"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2C7A537B"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lastRenderedPageBreak/>
                    <w:t>7</w:t>
                  </w:r>
                </w:p>
              </w:tc>
              <w:tc>
                <w:tcPr>
                  <w:tcW w:w="0" w:type="auto"/>
                  <w:tcBorders>
                    <w:top w:val="nil"/>
                    <w:left w:val="nil"/>
                    <w:bottom w:val="single" w:sz="4" w:space="0" w:color="auto"/>
                    <w:right w:val="single" w:sz="4" w:space="0" w:color="auto"/>
                  </w:tcBorders>
                  <w:hideMark/>
                </w:tcPr>
                <w:p w14:paraId="6BE16747"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41440794"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69E38B1C" w14:textId="77777777" w:rsidR="001707FA" w:rsidRPr="008A7C49" w:rsidRDefault="001707FA" w:rsidP="001707FA">
                  <w:pPr>
                    <w:spacing w:after="60"/>
                    <w:jc w:val="center"/>
                    <w:rPr>
                      <w:rFonts w:eastAsia="DengXian"/>
                      <w:sz w:val="12"/>
                      <w:szCs w:val="12"/>
                    </w:rPr>
                  </w:pPr>
                </w:p>
              </w:tc>
            </w:tr>
            <w:tr w:rsidR="001707FA" w:rsidRPr="008A7C49" w14:paraId="049650F2"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51E2BA82"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8</w:t>
                  </w:r>
                </w:p>
              </w:tc>
              <w:tc>
                <w:tcPr>
                  <w:tcW w:w="0" w:type="auto"/>
                  <w:tcBorders>
                    <w:top w:val="nil"/>
                    <w:left w:val="nil"/>
                    <w:bottom w:val="single" w:sz="4" w:space="0" w:color="auto"/>
                    <w:right w:val="single" w:sz="4" w:space="0" w:color="auto"/>
                  </w:tcBorders>
                  <w:hideMark/>
                </w:tcPr>
                <w:p w14:paraId="0219DC5B"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35273B58"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3D1C5FDC" w14:textId="77777777" w:rsidR="001707FA" w:rsidRPr="008A7C49" w:rsidRDefault="001707FA" w:rsidP="001707FA">
                  <w:pPr>
                    <w:spacing w:after="60"/>
                    <w:jc w:val="center"/>
                    <w:rPr>
                      <w:rFonts w:eastAsia="DengXian"/>
                      <w:sz w:val="12"/>
                      <w:szCs w:val="12"/>
                    </w:rPr>
                  </w:pPr>
                </w:p>
              </w:tc>
            </w:tr>
            <w:tr w:rsidR="001707FA" w:rsidRPr="008A7C49" w14:paraId="35F258C5"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15ABF51C"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9</w:t>
                  </w:r>
                </w:p>
              </w:tc>
              <w:tc>
                <w:tcPr>
                  <w:tcW w:w="0" w:type="auto"/>
                  <w:tcBorders>
                    <w:top w:val="nil"/>
                    <w:left w:val="nil"/>
                    <w:bottom w:val="single" w:sz="4" w:space="0" w:color="auto"/>
                    <w:right w:val="single" w:sz="4" w:space="0" w:color="auto"/>
                  </w:tcBorders>
                  <w:hideMark/>
                </w:tcPr>
                <w:p w14:paraId="00E6F88F"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PRS-only TP indication</w:t>
                  </w:r>
                </w:p>
              </w:tc>
              <w:tc>
                <w:tcPr>
                  <w:tcW w:w="0" w:type="auto"/>
                  <w:tcBorders>
                    <w:top w:val="nil"/>
                    <w:left w:val="nil"/>
                    <w:bottom w:val="single" w:sz="4" w:space="0" w:color="auto"/>
                    <w:right w:val="single" w:sz="4" w:space="0" w:color="auto"/>
                  </w:tcBorders>
                  <w:noWrap/>
                </w:tcPr>
                <w:p w14:paraId="37DA4112"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4AFF0F14" w14:textId="77777777" w:rsidR="001707FA" w:rsidRPr="008A7C49" w:rsidRDefault="001707FA" w:rsidP="001707FA">
                  <w:pPr>
                    <w:spacing w:after="60"/>
                    <w:jc w:val="center"/>
                    <w:rPr>
                      <w:rFonts w:eastAsia="DengXian"/>
                      <w:sz w:val="12"/>
                      <w:szCs w:val="12"/>
                    </w:rPr>
                  </w:pPr>
                </w:p>
              </w:tc>
            </w:tr>
            <w:tr w:rsidR="001707FA" w:rsidRPr="008A7C49" w14:paraId="1F6C6931"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2D4443A0"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10</w:t>
                  </w:r>
                </w:p>
              </w:tc>
              <w:tc>
                <w:tcPr>
                  <w:tcW w:w="0" w:type="auto"/>
                  <w:tcBorders>
                    <w:top w:val="nil"/>
                    <w:left w:val="nil"/>
                    <w:bottom w:val="single" w:sz="4" w:space="0" w:color="auto"/>
                    <w:right w:val="single" w:sz="4" w:space="0" w:color="auto"/>
                  </w:tcBorders>
                  <w:hideMark/>
                </w:tcPr>
                <w:p w14:paraId="2EE32499"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The association information of DL-PRS resources with TRP Tx TEG ID</w:t>
                  </w:r>
                </w:p>
              </w:tc>
              <w:tc>
                <w:tcPr>
                  <w:tcW w:w="0" w:type="auto"/>
                  <w:tcBorders>
                    <w:top w:val="nil"/>
                    <w:left w:val="nil"/>
                    <w:bottom w:val="single" w:sz="4" w:space="0" w:color="auto"/>
                    <w:right w:val="single" w:sz="4" w:space="0" w:color="auto"/>
                  </w:tcBorders>
                  <w:noWrap/>
                </w:tcPr>
                <w:p w14:paraId="5AFFC265"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20D17B1A" w14:textId="77777777" w:rsidR="001707FA" w:rsidRPr="008A7C49" w:rsidRDefault="001707FA" w:rsidP="001707FA">
                  <w:pPr>
                    <w:spacing w:after="60"/>
                    <w:jc w:val="center"/>
                    <w:rPr>
                      <w:rFonts w:eastAsia="DengXian"/>
                      <w:sz w:val="12"/>
                      <w:szCs w:val="12"/>
                    </w:rPr>
                  </w:pPr>
                </w:p>
              </w:tc>
            </w:tr>
            <w:tr w:rsidR="001707FA" w:rsidRPr="008A7C49" w14:paraId="592FE4F3"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1D0C40FD"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11</w:t>
                  </w:r>
                </w:p>
              </w:tc>
              <w:tc>
                <w:tcPr>
                  <w:tcW w:w="0" w:type="auto"/>
                  <w:tcBorders>
                    <w:top w:val="nil"/>
                    <w:left w:val="nil"/>
                    <w:bottom w:val="single" w:sz="4" w:space="0" w:color="auto"/>
                    <w:right w:val="single" w:sz="4" w:space="0" w:color="auto"/>
                  </w:tcBorders>
                  <w:hideMark/>
                </w:tcPr>
                <w:p w14:paraId="7A25E89F"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LOS/NLOS indicators</w:t>
                  </w:r>
                </w:p>
              </w:tc>
              <w:tc>
                <w:tcPr>
                  <w:tcW w:w="0" w:type="auto"/>
                  <w:tcBorders>
                    <w:top w:val="nil"/>
                    <w:left w:val="nil"/>
                    <w:bottom w:val="single" w:sz="4" w:space="0" w:color="auto"/>
                    <w:right w:val="single" w:sz="4" w:space="0" w:color="auto"/>
                  </w:tcBorders>
                  <w:noWrap/>
                </w:tcPr>
                <w:p w14:paraId="1B5A1D3E"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6B208234" w14:textId="77777777" w:rsidR="001707FA" w:rsidRPr="008A7C49" w:rsidRDefault="001707FA" w:rsidP="001707FA">
                  <w:pPr>
                    <w:spacing w:after="60"/>
                    <w:jc w:val="center"/>
                    <w:rPr>
                      <w:rFonts w:eastAsia="DengXian"/>
                      <w:sz w:val="12"/>
                      <w:szCs w:val="12"/>
                    </w:rPr>
                  </w:pPr>
                </w:p>
              </w:tc>
            </w:tr>
            <w:tr w:rsidR="001707FA" w:rsidRPr="008A7C49" w14:paraId="7AC1DC18"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1D6F1306"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12</w:t>
                  </w:r>
                </w:p>
              </w:tc>
              <w:tc>
                <w:tcPr>
                  <w:tcW w:w="0" w:type="auto"/>
                  <w:tcBorders>
                    <w:top w:val="nil"/>
                    <w:left w:val="nil"/>
                    <w:bottom w:val="single" w:sz="4" w:space="0" w:color="auto"/>
                    <w:right w:val="single" w:sz="4" w:space="0" w:color="auto"/>
                  </w:tcBorders>
                  <w:hideMark/>
                </w:tcPr>
                <w:p w14:paraId="4939915D"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408A81DD"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1CA4D667" w14:textId="77777777" w:rsidR="001707FA" w:rsidRPr="008A7C49" w:rsidRDefault="001707FA" w:rsidP="001707FA">
                  <w:pPr>
                    <w:spacing w:after="60"/>
                    <w:jc w:val="center"/>
                    <w:rPr>
                      <w:rFonts w:eastAsia="DengXian"/>
                      <w:sz w:val="12"/>
                      <w:szCs w:val="12"/>
                    </w:rPr>
                  </w:pPr>
                </w:p>
              </w:tc>
            </w:tr>
            <w:tr w:rsidR="001707FA" w:rsidRPr="008A7C49" w14:paraId="3FF5A571"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7A258B23"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13</w:t>
                  </w:r>
                </w:p>
              </w:tc>
              <w:tc>
                <w:tcPr>
                  <w:tcW w:w="0" w:type="auto"/>
                  <w:tcBorders>
                    <w:top w:val="nil"/>
                    <w:left w:val="nil"/>
                    <w:bottom w:val="single" w:sz="4" w:space="0" w:color="auto"/>
                    <w:right w:val="single" w:sz="4" w:space="0" w:color="auto"/>
                  </w:tcBorders>
                  <w:hideMark/>
                </w:tcPr>
                <w:p w14:paraId="0D57B8D3"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Validity Area of the Assistance Data</w:t>
                  </w:r>
                </w:p>
              </w:tc>
              <w:tc>
                <w:tcPr>
                  <w:tcW w:w="0" w:type="auto"/>
                  <w:tcBorders>
                    <w:top w:val="nil"/>
                    <w:left w:val="nil"/>
                    <w:bottom w:val="single" w:sz="4" w:space="0" w:color="auto"/>
                    <w:right w:val="single" w:sz="4" w:space="0" w:color="auto"/>
                  </w:tcBorders>
                  <w:noWrap/>
                </w:tcPr>
                <w:p w14:paraId="795A3AE9"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1592E8B2" w14:textId="77777777" w:rsidR="001707FA" w:rsidRPr="008A7C49" w:rsidRDefault="001707FA" w:rsidP="001707FA">
                  <w:pPr>
                    <w:spacing w:after="60"/>
                    <w:jc w:val="center"/>
                    <w:rPr>
                      <w:rFonts w:eastAsia="DengXian"/>
                      <w:sz w:val="12"/>
                      <w:szCs w:val="12"/>
                    </w:rPr>
                  </w:pPr>
                </w:p>
              </w:tc>
            </w:tr>
            <w:tr w:rsidR="001707FA" w:rsidRPr="008A7C49" w14:paraId="3959A5B4"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4DD8C368"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14</w:t>
                  </w:r>
                </w:p>
              </w:tc>
              <w:tc>
                <w:tcPr>
                  <w:tcW w:w="0" w:type="auto"/>
                  <w:tcBorders>
                    <w:top w:val="nil"/>
                    <w:left w:val="nil"/>
                    <w:bottom w:val="single" w:sz="4" w:space="0" w:color="auto"/>
                    <w:right w:val="single" w:sz="4" w:space="0" w:color="auto"/>
                  </w:tcBorders>
                  <w:hideMark/>
                </w:tcPr>
                <w:p w14:paraId="0FCD4114"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PRU measurements together with the location information of the PRU</w:t>
                  </w:r>
                </w:p>
              </w:tc>
              <w:tc>
                <w:tcPr>
                  <w:tcW w:w="0" w:type="auto"/>
                  <w:tcBorders>
                    <w:top w:val="nil"/>
                    <w:left w:val="nil"/>
                    <w:bottom w:val="single" w:sz="4" w:space="0" w:color="auto"/>
                    <w:right w:val="single" w:sz="4" w:space="0" w:color="auto"/>
                  </w:tcBorders>
                  <w:noWrap/>
                </w:tcPr>
                <w:p w14:paraId="50465D01"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366AC6CE" w14:textId="77777777" w:rsidR="001707FA" w:rsidRPr="008A7C49" w:rsidRDefault="001707FA" w:rsidP="001707FA">
                  <w:pPr>
                    <w:spacing w:after="60"/>
                    <w:jc w:val="center"/>
                    <w:rPr>
                      <w:rFonts w:eastAsia="DengXian"/>
                      <w:sz w:val="12"/>
                      <w:szCs w:val="12"/>
                    </w:rPr>
                  </w:pPr>
                </w:p>
              </w:tc>
            </w:tr>
            <w:tr w:rsidR="001707FA" w:rsidRPr="008A7C49" w14:paraId="5526E961"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3F36AE33"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15</w:t>
                  </w:r>
                </w:p>
              </w:tc>
              <w:tc>
                <w:tcPr>
                  <w:tcW w:w="0" w:type="auto"/>
                  <w:tcBorders>
                    <w:top w:val="nil"/>
                    <w:left w:val="nil"/>
                    <w:bottom w:val="single" w:sz="4" w:space="0" w:color="auto"/>
                    <w:right w:val="single" w:sz="4" w:space="0" w:color="auto"/>
                  </w:tcBorders>
                  <w:hideMark/>
                </w:tcPr>
                <w:p w14:paraId="2FC5C321"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50DB9258"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128A0D24" w14:textId="77777777" w:rsidR="001707FA" w:rsidRPr="008A7C49" w:rsidRDefault="001707FA" w:rsidP="001707FA">
                  <w:pPr>
                    <w:spacing w:after="60"/>
                    <w:jc w:val="center"/>
                    <w:rPr>
                      <w:rFonts w:eastAsia="DengXian"/>
                      <w:sz w:val="12"/>
                      <w:szCs w:val="12"/>
                    </w:rPr>
                  </w:pPr>
                </w:p>
              </w:tc>
            </w:tr>
            <w:tr w:rsidR="001707FA" w:rsidRPr="008A7C49" w14:paraId="1FC11975"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50D41D22"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16</w:t>
                  </w:r>
                </w:p>
              </w:tc>
              <w:tc>
                <w:tcPr>
                  <w:tcW w:w="0" w:type="auto"/>
                  <w:tcBorders>
                    <w:top w:val="nil"/>
                    <w:left w:val="nil"/>
                    <w:bottom w:val="single" w:sz="4" w:space="0" w:color="auto"/>
                    <w:right w:val="single" w:sz="4" w:space="0" w:color="auto"/>
                  </w:tcBorders>
                  <w:hideMark/>
                </w:tcPr>
                <w:p w14:paraId="746E7498"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4C7BE3DA"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47E10D1E" w14:textId="77777777" w:rsidR="001707FA" w:rsidRPr="008A7C49" w:rsidRDefault="001707FA" w:rsidP="001707FA">
                  <w:pPr>
                    <w:spacing w:after="60"/>
                    <w:jc w:val="center"/>
                    <w:rPr>
                      <w:rFonts w:eastAsia="DengXian"/>
                      <w:sz w:val="12"/>
                      <w:szCs w:val="12"/>
                    </w:rPr>
                  </w:pPr>
                </w:p>
              </w:tc>
            </w:tr>
            <w:tr w:rsidR="001707FA" w:rsidRPr="008A7C49" w14:paraId="38BB1857"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4DFA6403"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17</w:t>
                  </w:r>
                </w:p>
              </w:tc>
              <w:tc>
                <w:tcPr>
                  <w:tcW w:w="0" w:type="auto"/>
                  <w:tcBorders>
                    <w:top w:val="nil"/>
                    <w:left w:val="nil"/>
                    <w:bottom w:val="single" w:sz="4" w:space="0" w:color="auto"/>
                    <w:right w:val="single" w:sz="4" w:space="0" w:color="auto"/>
                  </w:tcBorders>
                  <w:hideMark/>
                </w:tcPr>
                <w:p w14:paraId="19DB9E02"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Expected Angle Assistance information</w:t>
                  </w:r>
                </w:p>
              </w:tc>
              <w:tc>
                <w:tcPr>
                  <w:tcW w:w="0" w:type="auto"/>
                  <w:tcBorders>
                    <w:top w:val="nil"/>
                    <w:left w:val="nil"/>
                    <w:bottom w:val="single" w:sz="4" w:space="0" w:color="auto"/>
                    <w:right w:val="single" w:sz="4" w:space="0" w:color="auto"/>
                  </w:tcBorders>
                  <w:noWrap/>
                </w:tcPr>
                <w:p w14:paraId="1949812E"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33ED7C02" w14:textId="77777777" w:rsidR="001707FA" w:rsidRPr="008A7C49" w:rsidRDefault="001707FA" w:rsidP="001707FA">
                  <w:pPr>
                    <w:spacing w:after="60"/>
                    <w:jc w:val="center"/>
                    <w:rPr>
                      <w:rFonts w:eastAsia="DengXian"/>
                      <w:sz w:val="12"/>
                      <w:szCs w:val="12"/>
                    </w:rPr>
                  </w:pPr>
                </w:p>
              </w:tc>
            </w:tr>
            <w:tr w:rsidR="001707FA" w:rsidRPr="008A7C49" w14:paraId="7DD131E0" w14:textId="77777777" w:rsidTr="001707FA">
              <w:trPr>
                <w:trHeight w:val="144"/>
              </w:trPr>
              <w:tc>
                <w:tcPr>
                  <w:tcW w:w="0" w:type="auto"/>
                  <w:tcBorders>
                    <w:top w:val="nil"/>
                    <w:left w:val="single" w:sz="4" w:space="0" w:color="auto"/>
                    <w:bottom w:val="single" w:sz="4" w:space="0" w:color="auto"/>
                    <w:right w:val="single" w:sz="4" w:space="0" w:color="auto"/>
                  </w:tcBorders>
                  <w:noWrap/>
                  <w:hideMark/>
                </w:tcPr>
                <w:p w14:paraId="7CA1A39C" w14:textId="77777777" w:rsidR="001707FA" w:rsidRPr="008A7C49" w:rsidRDefault="001707FA" w:rsidP="001707FA">
                  <w:pPr>
                    <w:spacing w:after="60"/>
                    <w:rPr>
                      <w:rFonts w:eastAsia="Times New Roman" w:cs="DengXian"/>
                      <w:color w:val="000000"/>
                      <w:sz w:val="12"/>
                      <w:szCs w:val="12"/>
                      <w:lang w:eastAsia="en-US"/>
                    </w:rPr>
                  </w:pPr>
                  <w:r w:rsidRPr="008A7C49">
                    <w:rPr>
                      <w:rFonts w:eastAsia="Times New Roman" w:cs="DengXian"/>
                      <w:color w:val="000000"/>
                      <w:sz w:val="12"/>
                      <w:szCs w:val="12"/>
                    </w:rPr>
                    <w:t>18</w:t>
                  </w:r>
                </w:p>
              </w:tc>
              <w:tc>
                <w:tcPr>
                  <w:tcW w:w="0" w:type="auto"/>
                  <w:tcBorders>
                    <w:top w:val="nil"/>
                    <w:left w:val="nil"/>
                    <w:bottom w:val="single" w:sz="4" w:space="0" w:color="auto"/>
                    <w:right w:val="single" w:sz="4" w:space="0" w:color="auto"/>
                  </w:tcBorders>
                  <w:hideMark/>
                </w:tcPr>
                <w:p w14:paraId="600E87FD" w14:textId="77777777" w:rsidR="001707FA" w:rsidRPr="008A7C49" w:rsidRDefault="001707FA" w:rsidP="001707FA">
                  <w:pPr>
                    <w:spacing w:after="60"/>
                    <w:rPr>
                      <w:rFonts w:eastAsia="Times New Roman" w:cs="DengXian"/>
                      <w:color w:val="000000"/>
                      <w:sz w:val="12"/>
                      <w:szCs w:val="12"/>
                    </w:rPr>
                  </w:pPr>
                  <w:r w:rsidRPr="008A7C49">
                    <w:rPr>
                      <w:rFonts w:eastAsia="Times New Roman" w:cs="DengXian"/>
                      <w:color w:val="000000"/>
                      <w:sz w:val="12"/>
                      <w:szCs w:val="12"/>
                    </w:rPr>
                    <w:t>PRS priority list</w:t>
                  </w:r>
                </w:p>
              </w:tc>
              <w:tc>
                <w:tcPr>
                  <w:tcW w:w="0" w:type="auto"/>
                  <w:tcBorders>
                    <w:top w:val="nil"/>
                    <w:left w:val="nil"/>
                    <w:bottom w:val="single" w:sz="4" w:space="0" w:color="auto"/>
                    <w:right w:val="single" w:sz="4" w:space="0" w:color="auto"/>
                  </w:tcBorders>
                  <w:noWrap/>
                </w:tcPr>
                <w:p w14:paraId="2883D98A" w14:textId="77777777" w:rsidR="001707FA" w:rsidRPr="008A7C49" w:rsidRDefault="001707FA" w:rsidP="001707FA">
                  <w:pPr>
                    <w:spacing w:after="60"/>
                    <w:jc w:val="center"/>
                    <w:rPr>
                      <w:rFonts w:eastAsia="DengXian" w:cs="Times New Roman"/>
                      <w:sz w:val="12"/>
                      <w:szCs w:val="12"/>
                    </w:rPr>
                  </w:pPr>
                </w:p>
              </w:tc>
              <w:tc>
                <w:tcPr>
                  <w:tcW w:w="0" w:type="auto"/>
                  <w:tcBorders>
                    <w:top w:val="nil"/>
                    <w:left w:val="nil"/>
                    <w:bottom w:val="single" w:sz="4" w:space="0" w:color="auto"/>
                    <w:right w:val="single" w:sz="4" w:space="0" w:color="auto"/>
                  </w:tcBorders>
                  <w:noWrap/>
                </w:tcPr>
                <w:p w14:paraId="653D5ACC" w14:textId="77777777" w:rsidR="001707FA" w:rsidRPr="008A7C49" w:rsidRDefault="001707FA" w:rsidP="001707FA">
                  <w:pPr>
                    <w:spacing w:after="60"/>
                    <w:jc w:val="center"/>
                    <w:rPr>
                      <w:rFonts w:eastAsia="DengXian"/>
                      <w:sz w:val="12"/>
                      <w:szCs w:val="12"/>
                    </w:rPr>
                  </w:pPr>
                </w:p>
              </w:tc>
            </w:tr>
          </w:tbl>
          <w:p w14:paraId="7BD1E412" w14:textId="77777777" w:rsidR="001707FA" w:rsidRPr="008A7C49" w:rsidRDefault="001707FA" w:rsidP="00C9523F">
            <w:pPr>
              <w:rPr>
                <w:sz w:val="12"/>
                <w:szCs w:val="12"/>
                <w:lang w:val="en-GB" w:eastAsia="en-US"/>
              </w:rPr>
            </w:pPr>
          </w:p>
          <w:p w14:paraId="5966DFF2" w14:textId="77777777" w:rsidR="001707FA" w:rsidRDefault="001707FA" w:rsidP="00C9523F">
            <w:pPr>
              <w:rPr>
                <w:lang w:val="en-GB" w:eastAsia="en-US"/>
              </w:rPr>
            </w:pPr>
          </w:p>
        </w:tc>
      </w:tr>
    </w:tbl>
    <w:p w14:paraId="1024F2D1" w14:textId="77777777" w:rsidR="001707FA" w:rsidRDefault="001707FA" w:rsidP="00C9523F">
      <w:pPr>
        <w:rPr>
          <w:lang w:val="en-GB" w:eastAsia="en-US"/>
        </w:rPr>
      </w:pPr>
    </w:p>
    <w:p w14:paraId="74CBBAC9" w14:textId="3F17ECD1" w:rsidR="001707FA" w:rsidRDefault="006D5835" w:rsidP="00C9523F">
      <w:pPr>
        <w:rPr>
          <w:lang w:val="en-GB" w:eastAsia="en-US"/>
        </w:rPr>
      </w:pPr>
      <w:r>
        <w:rPr>
          <w:lang w:val="en-GB" w:eastAsia="en-US"/>
        </w:rPr>
        <w:t>The assistance data is always good to have to facilitate UE implementation.</w:t>
      </w:r>
      <w:r w:rsidR="00B5171D">
        <w:rPr>
          <w:lang w:val="en-GB" w:eastAsia="en-US"/>
        </w:rPr>
        <w:t xml:space="preserve"> However, we want to particularly express our view on the item 7 and 16.</w:t>
      </w:r>
    </w:p>
    <w:p w14:paraId="489CDBF5" w14:textId="77777777" w:rsidR="001E338B" w:rsidRDefault="001E338B" w:rsidP="00C9523F">
      <w:pPr>
        <w:rPr>
          <w:lang w:val="en-GB" w:eastAsia="en-US"/>
        </w:rPr>
      </w:pPr>
    </w:p>
    <w:p w14:paraId="0D3D34F4" w14:textId="089BBF05" w:rsidR="001E338B" w:rsidRDefault="001E338B" w:rsidP="00C9523F">
      <w:pPr>
        <w:rPr>
          <w:lang w:val="en-GB" w:eastAsia="en-US"/>
        </w:rPr>
      </w:pPr>
      <w:r>
        <w:rPr>
          <w:lang w:val="en-GB" w:eastAsia="en-US"/>
        </w:rPr>
        <w:t>The sensitive information is always not desirable to be disclosed, no matter for UE, infra and operator. The TRP location is sensitive information to the operator. The transmission beam response is sensitive information to the infra since it is related to the proprietary design.</w:t>
      </w:r>
    </w:p>
    <w:p w14:paraId="11831391" w14:textId="77777777" w:rsidR="00AA1009" w:rsidRDefault="00AA1009" w:rsidP="00C9523F">
      <w:pPr>
        <w:rPr>
          <w:lang w:val="en-GB" w:eastAsia="en-US"/>
        </w:rPr>
      </w:pPr>
    </w:p>
    <w:p w14:paraId="46BC751D" w14:textId="3F4C8CF6" w:rsidR="00AA1009" w:rsidRDefault="00AA1009" w:rsidP="00C9523F">
      <w:pPr>
        <w:rPr>
          <w:lang w:val="en-GB" w:eastAsia="en-US"/>
        </w:rPr>
      </w:pPr>
      <w:r>
        <w:rPr>
          <w:lang w:val="en-GB" w:eastAsia="en-US"/>
        </w:rPr>
        <w:t xml:space="preserve">The AI/ML method is related to the fingerprinting, and the TRP location is </w:t>
      </w:r>
      <w:proofErr w:type="gramStart"/>
      <w:r>
        <w:rPr>
          <w:lang w:val="en-GB" w:eastAsia="en-US"/>
        </w:rPr>
        <w:t>actually not</w:t>
      </w:r>
      <w:proofErr w:type="gramEnd"/>
      <w:r>
        <w:rPr>
          <w:lang w:val="en-GB" w:eastAsia="en-US"/>
        </w:rPr>
        <w:t xml:space="preserve"> required. The potential need for the TRP location may be the usage of the legacy UE based mode for training data collection. However, the label can still be obtained by using the legacy UE assisted mode.</w:t>
      </w:r>
    </w:p>
    <w:p w14:paraId="05EF9F02" w14:textId="77777777" w:rsidR="00AA1009" w:rsidRDefault="00AA1009" w:rsidP="00C9523F">
      <w:pPr>
        <w:rPr>
          <w:lang w:val="en-GB" w:eastAsia="en-US"/>
        </w:rPr>
      </w:pPr>
    </w:p>
    <w:p w14:paraId="12345275" w14:textId="344315D7" w:rsidR="00AA1009" w:rsidRDefault="00AA1009" w:rsidP="00C9523F">
      <w:pPr>
        <w:rPr>
          <w:lang w:val="en-GB" w:eastAsia="en-US"/>
        </w:rPr>
      </w:pPr>
      <w:r>
        <w:rPr>
          <w:lang w:val="en-GB" w:eastAsia="en-US"/>
        </w:rPr>
        <w:t>We tend to decouple TRP location information with AI/ML use case 1.</w:t>
      </w:r>
      <w:r w:rsidR="00744CB8">
        <w:rPr>
          <w:lang w:val="en-GB" w:eastAsia="en-US"/>
        </w:rPr>
        <w:t xml:space="preserve"> The UE may need to know whether the TRP location is changed significantly. The explicit TRP location is not required. Then we propose that the TRP location </w:t>
      </w:r>
      <w:r w:rsidR="003D3066">
        <w:rPr>
          <w:lang w:val="en-GB" w:eastAsia="en-US"/>
        </w:rPr>
        <w:t>(</w:t>
      </w:r>
      <w:r w:rsidR="003D3066">
        <w:t>nr-TRP-LocationInfo-r16</w:t>
      </w:r>
      <w:r w:rsidR="003D3066">
        <w:t xml:space="preserve">) </w:t>
      </w:r>
      <w:r w:rsidR="00744CB8">
        <w:rPr>
          <w:lang w:val="en-GB" w:eastAsia="en-US"/>
        </w:rPr>
        <w:t>can be delivered implicitly through the associated ID.</w:t>
      </w:r>
    </w:p>
    <w:p w14:paraId="7C8EE0FF" w14:textId="77777777" w:rsidR="00BD60EC" w:rsidRDefault="00BD60EC" w:rsidP="00C9523F">
      <w:pPr>
        <w:rPr>
          <w:lang w:val="en-GB" w:eastAsia="en-US"/>
        </w:rPr>
      </w:pPr>
    </w:p>
    <w:p w14:paraId="7D5C933B" w14:textId="5D1D9061" w:rsidR="00BD60EC" w:rsidRDefault="00BD60EC" w:rsidP="00C9523F">
      <w:pPr>
        <w:rPr>
          <w:lang w:val="en-GB" w:eastAsia="en-US"/>
        </w:rPr>
      </w:pPr>
      <w:r>
        <w:rPr>
          <w:lang w:val="en-GB" w:eastAsia="en-US"/>
        </w:rPr>
        <w:t>Even though the beam response</w:t>
      </w:r>
      <w:r w:rsidR="00543374">
        <w:rPr>
          <w:lang w:val="en-GB" w:eastAsia="en-US"/>
        </w:rPr>
        <w:t xml:space="preserve"> of Rel-17 version</w:t>
      </w:r>
      <w:r>
        <w:rPr>
          <w:lang w:val="en-GB" w:eastAsia="en-US"/>
        </w:rPr>
        <w:t xml:space="preserve"> is signalled to the UE under DL-AOD method, </w:t>
      </w:r>
      <w:r w:rsidR="00810EE5">
        <w:rPr>
          <w:lang w:val="en-GB" w:eastAsia="en-US"/>
        </w:rPr>
        <w:t>it should be noted that the provided response (EIRP) is a normalized version per angle. In each angle, the beam with max power is treated as power equal to 1, and the power of other beams are relative to value 1. In this way, the complete beam response can’t be observed.</w:t>
      </w:r>
    </w:p>
    <w:p w14:paraId="52DE2678" w14:textId="77777777" w:rsidR="00810EE5" w:rsidRDefault="00810EE5" w:rsidP="00C9523F">
      <w:pPr>
        <w:rPr>
          <w:lang w:val="en-GB" w:eastAsia="en-US"/>
        </w:rPr>
      </w:pPr>
    </w:p>
    <w:p w14:paraId="751B0E7C" w14:textId="141F761C" w:rsidR="00810EE5" w:rsidRDefault="00810EE5" w:rsidP="00C9523F">
      <w:pPr>
        <w:rPr>
          <w:lang w:val="en-GB" w:eastAsia="en-US"/>
        </w:rPr>
      </w:pPr>
      <w:r>
        <w:rPr>
          <w:lang w:val="en-GB" w:eastAsia="en-US"/>
        </w:rPr>
        <w:t xml:space="preserve">DL-AOD may be more useful in FR2, since this method requires </w:t>
      </w:r>
      <w:proofErr w:type="gramStart"/>
      <w:r>
        <w:rPr>
          <w:lang w:val="en-GB" w:eastAsia="en-US"/>
        </w:rPr>
        <w:t>a number of</w:t>
      </w:r>
      <w:proofErr w:type="gramEnd"/>
      <w:r>
        <w:rPr>
          <w:lang w:val="en-GB" w:eastAsia="en-US"/>
        </w:rPr>
        <w:t xml:space="preserve"> beams for transmission in each TRP. The AI/ML positioning may consider the situation </w:t>
      </w:r>
      <w:r w:rsidR="00680A7B">
        <w:rPr>
          <w:lang w:val="en-GB" w:eastAsia="en-US"/>
        </w:rPr>
        <w:t xml:space="preserve">when </w:t>
      </w:r>
      <w:r>
        <w:rPr>
          <w:lang w:val="en-GB" w:eastAsia="en-US"/>
        </w:rPr>
        <w:t xml:space="preserve">there is </w:t>
      </w:r>
      <w:r w:rsidR="00680A7B">
        <w:rPr>
          <w:lang w:val="en-GB" w:eastAsia="en-US"/>
        </w:rPr>
        <w:t xml:space="preserve">only </w:t>
      </w:r>
      <w:r>
        <w:rPr>
          <w:lang w:val="en-GB" w:eastAsia="en-US"/>
        </w:rPr>
        <w:t>a single beam in each TRP. Then the provided beam response would be value equal to 1 in all angles, making it meaningless if provided to the UE.</w:t>
      </w:r>
    </w:p>
    <w:p w14:paraId="42530CDF" w14:textId="77777777" w:rsidR="001707FA" w:rsidRDefault="001707FA" w:rsidP="00C9523F">
      <w:pPr>
        <w:rPr>
          <w:lang w:val="en-GB" w:eastAsia="en-US"/>
        </w:rPr>
      </w:pPr>
    </w:p>
    <w:p w14:paraId="42485E10" w14:textId="0B3E3610" w:rsidR="004079BB" w:rsidRDefault="004079BB" w:rsidP="00C9523F">
      <w:pPr>
        <w:rPr>
          <w:lang w:val="en-GB" w:eastAsia="en-US"/>
        </w:rPr>
      </w:pPr>
      <w:r>
        <w:rPr>
          <w:lang w:val="en-GB" w:eastAsia="en-US"/>
        </w:rPr>
        <w:t>Then for the beam response (</w:t>
      </w:r>
      <w:r>
        <w:t>NR-TRP-BeamAntennaInfo-r17</w:t>
      </w:r>
      <w:r>
        <w:t>)</w:t>
      </w:r>
      <w:r w:rsidR="005D321E">
        <w:t xml:space="preserve">, we consider that it can be indicated explicitly or implicitly. The implicit indication is adopted when there is only a single beam in each TRP. And the explicit indication is used under the transmission of multiple beams. </w:t>
      </w:r>
    </w:p>
    <w:p w14:paraId="09A33EC9" w14:textId="77777777" w:rsidR="004079BB" w:rsidRDefault="004079BB" w:rsidP="00C9523F">
      <w:pPr>
        <w:rPr>
          <w:lang w:val="en-GB" w:eastAsia="en-US"/>
        </w:rPr>
      </w:pPr>
    </w:p>
    <w:p w14:paraId="014551C7" w14:textId="72CC5602" w:rsidR="004079BB" w:rsidRDefault="00CC220A" w:rsidP="00C9523F">
      <w:pPr>
        <w:rPr>
          <w:lang w:val="en-GB" w:eastAsia="en-US"/>
        </w:rPr>
      </w:pPr>
      <w:r w:rsidRPr="00CC220A">
        <w:rPr>
          <w:b/>
          <w:bCs/>
          <w:lang w:val="en-GB" w:eastAsia="en-US"/>
        </w:rPr>
        <w:t>Proposal 5a-1</w:t>
      </w:r>
      <w:r>
        <w:rPr>
          <w:lang w:val="en-GB" w:eastAsia="en-US"/>
        </w:rPr>
        <w:t xml:space="preserve">: For use case 1 assistance data, </w:t>
      </w:r>
      <w:r>
        <w:rPr>
          <w:lang w:val="en-GB" w:eastAsia="en-US"/>
        </w:rPr>
        <w:t>the TRP location (</w:t>
      </w:r>
      <w:r>
        <w:t xml:space="preserve">nr-TRP-LocationInfo-r16) </w:t>
      </w:r>
      <w:r>
        <w:rPr>
          <w:lang w:val="en-GB" w:eastAsia="en-US"/>
        </w:rPr>
        <w:t>can be delivered implicitly through the associated ID</w:t>
      </w:r>
    </w:p>
    <w:p w14:paraId="25DB9B19" w14:textId="77777777" w:rsidR="00CC220A" w:rsidRDefault="00CC220A" w:rsidP="00C9523F">
      <w:pPr>
        <w:rPr>
          <w:lang w:val="en-GB" w:eastAsia="en-US"/>
        </w:rPr>
      </w:pPr>
    </w:p>
    <w:p w14:paraId="7CB100D3" w14:textId="029AA762" w:rsidR="00CC220A" w:rsidRDefault="00CC220A" w:rsidP="00C9523F">
      <w:pPr>
        <w:rPr>
          <w:lang w:val="en-GB" w:eastAsia="en-US"/>
        </w:rPr>
      </w:pPr>
      <w:r w:rsidRPr="000E1469">
        <w:rPr>
          <w:b/>
          <w:bCs/>
          <w:lang w:val="en-GB" w:eastAsia="en-US"/>
        </w:rPr>
        <w:t>Proposal 5a-2</w:t>
      </w:r>
      <w:r>
        <w:rPr>
          <w:lang w:val="en-GB" w:eastAsia="en-US"/>
        </w:rPr>
        <w:t>:</w:t>
      </w:r>
      <w:r w:rsidR="000E1469">
        <w:rPr>
          <w:lang w:val="en-GB" w:eastAsia="en-US"/>
        </w:rPr>
        <w:t xml:space="preserve"> For use case 1 assistance data, </w:t>
      </w:r>
      <w:r w:rsidR="000E1469">
        <w:rPr>
          <w:lang w:val="en-GB" w:eastAsia="en-US"/>
        </w:rPr>
        <w:t>the beam response (</w:t>
      </w:r>
      <w:r w:rsidR="000E1469">
        <w:t>NR-TRP-BeamAntennaInfo-r17)</w:t>
      </w:r>
      <w:r w:rsidR="000E1469">
        <w:t xml:space="preserve"> </w:t>
      </w:r>
      <w:r w:rsidR="000E1469">
        <w:t>can be indicated explicitly or implicitly. The implicit indication is adopted when there is only a single beam in each TRP. And the explicit indication is used under the transmission of multiple beams</w:t>
      </w:r>
    </w:p>
    <w:p w14:paraId="2F80C43D" w14:textId="77777777" w:rsidR="001707FA" w:rsidRPr="00C9523F" w:rsidRDefault="001707FA" w:rsidP="00C9523F">
      <w:pPr>
        <w:rPr>
          <w:lang w:val="en-GB" w:eastAsia="en-US"/>
        </w:rPr>
      </w:pPr>
    </w:p>
    <w:p w14:paraId="4CE83C20" w14:textId="65314C60" w:rsidR="004C7B16" w:rsidRPr="00472D26" w:rsidRDefault="00DE091B" w:rsidP="004C7B16">
      <w:pPr>
        <w:pStyle w:val="Heading1"/>
        <w:numPr>
          <w:ilvl w:val="0"/>
          <w:numId w:val="1"/>
        </w:numPr>
        <w:spacing w:before="0" w:after="120"/>
        <w:ind w:left="288" w:hanging="288"/>
        <w:rPr>
          <w:rFonts w:eastAsia="新細明體"/>
          <w:sz w:val="32"/>
          <w:szCs w:val="32"/>
          <w:lang w:eastAsia="zh-TW"/>
        </w:rPr>
      </w:pPr>
      <w:r>
        <w:rPr>
          <w:rFonts w:eastAsia="新細明體"/>
          <w:sz w:val="32"/>
          <w:szCs w:val="32"/>
          <w:lang w:eastAsia="zh-TW"/>
        </w:rPr>
        <w:t>Conclusion</w:t>
      </w:r>
    </w:p>
    <w:bookmarkEnd w:id="14"/>
    <w:bookmarkEnd w:id="15"/>
    <w:p w14:paraId="043AFC01" w14:textId="77777777" w:rsidR="00AE451D" w:rsidRPr="00055A5A" w:rsidRDefault="00AE451D" w:rsidP="00877261">
      <w:pPr>
        <w:rPr>
          <w:sz w:val="20"/>
          <w:szCs w:val="20"/>
        </w:rPr>
      </w:pPr>
    </w:p>
    <w:p w14:paraId="5EE345FA" w14:textId="77777777" w:rsidR="00CF502D" w:rsidRPr="00055A5A" w:rsidRDefault="00CF502D" w:rsidP="00CF502D">
      <w:pPr>
        <w:rPr>
          <w:rFonts w:cs="新細明體"/>
          <w:sz w:val="20"/>
          <w:szCs w:val="20"/>
          <w:lang w:val="en-GB" w:eastAsia="en-US"/>
        </w:rPr>
      </w:pPr>
      <w:r w:rsidRPr="00055A5A">
        <w:rPr>
          <w:b/>
          <w:bCs/>
          <w:sz w:val="20"/>
          <w:szCs w:val="20"/>
          <w:lang w:val="en-GB" w:eastAsia="en-US"/>
        </w:rPr>
        <w:t>Proposal 2a-1</w:t>
      </w:r>
      <w:r w:rsidRPr="00055A5A">
        <w:rPr>
          <w:sz w:val="20"/>
          <w:szCs w:val="20"/>
          <w:lang w:val="en-GB" w:eastAsia="en-US"/>
        </w:rPr>
        <w:t>: Define the new measurement type for sample-based measurement, with the description: the channel response obtained from the resource elements that carry the reference signals configured for the measurement</w:t>
      </w:r>
    </w:p>
    <w:p w14:paraId="50007F55" w14:textId="77777777" w:rsidR="00CF502D" w:rsidRPr="00055A5A" w:rsidRDefault="00CF502D" w:rsidP="00CF502D">
      <w:pPr>
        <w:rPr>
          <w:sz w:val="20"/>
          <w:szCs w:val="20"/>
          <w:lang w:val="en-GB" w:eastAsia="en-US"/>
        </w:rPr>
      </w:pPr>
    </w:p>
    <w:p w14:paraId="3E21AEDB" w14:textId="77777777" w:rsidR="00CF502D" w:rsidRPr="00055A5A" w:rsidRDefault="00CF502D" w:rsidP="00CF502D">
      <w:pPr>
        <w:rPr>
          <w:sz w:val="20"/>
          <w:szCs w:val="20"/>
          <w:lang w:val="en-GB" w:eastAsia="en-US"/>
        </w:rPr>
      </w:pPr>
      <w:r w:rsidRPr="00055A5A">
        <w:rPr>
          <w:b/>
          <w:bCs/>
          <w:sz w:val="20"/>
          <w:szCs w:val="20"/>
          <w:lang w:val="en-GB" w:eastAsia="en-US"/>
        </w:rPr>
        <w:t>Proposal 2a-2</w:t>
      </w:r>
      <w:r w:rsidRPr="00055A5A">
        <w:rPr>
          <w:sz w:val="20"/>
          <w:szCs w:val="20"/>
          <w:lang w:val="en-GB" w:eastAsia="en-US"/>
        </w:rPr>
        <w:t>: Consider not to configure the value of Nt, and Nt could be implicitly determined based on the applied IDFT size</w:t>
      </w:r>
    </w:p>
    <w:p w14:paraId="2D3DCC45" w14:textId="77777777" w:rsidR="00CF502D" w:rsidRPr="00055A5A" w:rsidRDefault="00CF502D" w:rsidP="00CF502D">
      <w:pPr>
        <w:rPr>
          <w:sz w:val="20"/>
          <w:szCs w:val="20"/>
          <w:lang w:val="en-GB" w:eastAsia="en-US"/>
        </w:rPr>
      </w:pPr>
    </w:p>
    <w:p w14:paraId="36D23C33" w14:textId="77777777" w:rsidR="00CF502D" w:rsidRPr="00055A5A" w:rsidRDefault="00CF502D" w:rsidP="00CF502D">
      <w:pPr>
        <w:rPr>
          <w:sz w:val="20"/>
          <w:szCs w:val="20"/>
          <w:lang w:val="en-GB" w:eastAsia="en-US"/>
        </w:rPr>
      </w:pPr>
      <w:r w:rsidRPr="00055A5A">
        <w:rPr>
          <w:b/>
          <w:bCs/>
          <w:sz w:val="20"/>
          <w:szCs w:val="20"/>
          <w:lang w:val="en-GB" w:eastAsia="en-US"/>
        </w:rPr>
        <w:t>Proposal 2a-3</w:t>
      </w:r>
      <w:r w:rsidRPr="00055A5A">
        <w:rPr>
          <w:sz w:val="20"/>
          <w:szCs w:val="20"/>
          <w:lang w:val="en-GB" w:eastAsia="en-US"/>
        </w:rPr>
        <w:t xml:space="preserve">: </w:t>
      </w:r>
      <w:r w:rsidRPr="00055A5A">
        <w:rPr>
          <w:sz w:val="20"/>
          <w:szCs w:val="20"/>
          <w:lang w:val="en-GB" w:eastAsia="zh-TW"/>
        </w:rPr>
        <w:t>I</w:t>
      </w:r>
      <w:r w:rsidRPr="00055A5A">
        <w:rPr>
          <w:sz w:val="20"/>
          <w:szCs w:val="20"/>
          <w:lang w:eastAsia="en-US"/>
        </w:rPr>
        <w:t xml:space="preserve">nstead of defining </w:t>
      </w:r>
      <w:r w:rsidRPr="00055A5A">
        <w:rPr>
          <w:sz w:val="20"/>
          <w:szCs w:val="20"/>
          <w:lang w:val="en-GB" w:eastAsia="en-US"/>
        </w:rPr>
        <w:t xml:space="preserve">the start time of Nt consecutive samples for reporting the Nt’ samples, we tend to </w:t>
      </w:r>
      <w:r w:rsidRPr="00055A5A">
        <w:rPr>
          <w:sz w:val="20"/>
          <w:szCs w:val="20"/>
          <w:lang w:eastAsia="en-US"/>
        </w:rPr>
        <w:t xml:space="preserve">simply consider to </w:t>
      </w:r>
      <w:r w:rsidRPr="00055A5A">
        <w:rPr>
          <w:sz w:val="20"/>
          <w:szCs w:val="20"/>
          <w:lang w:val="en-GB" w:eastAsia="en-US"/>
        </w:rPr>
        <w:t>define the start time to search for reporting Nt’ samples. The start time could be defined by the value of expected propagation delay minus the value of delay uncertainty. This is for case 3b only</w:t>
      </w:r>
    </w:p>
    <w:p w14:paraId="3A5C2ECB" w14:textId="77777777" w:rsidR="00CF502D" w:rsidRPr="00055A5A" w:rsidRDefault="00CF502D" w:rsidP="00CF502D">
      <w:pPr>
        <w:rPr>
          <w:sz w:val="20"/>
          <w:szCs w:val="20"/>
          <w:lang w:val="en-GB" w:eastAsia="en-US"/>
        </w:rPr>
      </w:pPr>
    </w:p>
    <w:p w14:paraId="289B10D4" w14:textId="77777777" w:rsidR="00CF502D" w:rsidRPr="00055A5A" w:rsidRDefault="00CF502D" w:rsidP="00CF502D">
      <w:pPr>
        <w:rPr>
          <w:sz w:val="20"/>
          <w:szCs w:val="20"/>
          <w:lang w:eastAsia="en-US"/>
        </w:rPr>
      </w:pPr>
      <w:r w:rsidRPr="00055A5A">
        <w:rPr>
          <w:b/>
          <w:bCs/>
          <w:sz w:val="20"/>
          <w:szCs w:val="20"/>
          <w:lang w:eastAsia="en-US"/>
        </w:rPr>
        <w:t>Proposal 2b-1</w:t>
      </w:r>
      <w:r w:rsidRPr="00055A5A">
        <w:rPr>
          <w:sz w:val="20"/>
          <w:szCs w:val="20"/>
          <w:lang w:eastAsia="en-US"/>
        </w:rPr>
        <w:t xml:space="preserve">: </w:t>
      </w:r>
      <w:r w:rsidRPr="00055A5A">
        <w:rPr>
          <w:sz w:val="20"/>
          <w:szCs w:val="20"/>
          <w:lang w:val="en-GB" w:eastAsia="en-US"/>
        </w:rPr>
        <w:t>The RSRP with respect to the PDP for reporting is not lower than the RSRP of the PDP obtained in any of the individual receiver branches</w:t>
      </w:r>
    </w:p>
    <w:p w14:paraId="5FE155C1" w14:textId="77777777" w:rsidR="00CF502D" w:rsidRPr="00055A5A" w:rsidRDefault="00CF502D" w:rsidP="00CF502D">
      <w:pPr>
        <w:rPr>
          <w:sz w:val="20"/>
          <w:szCs w:val="20"/>
          <w:lang w:eastAsia="en-US"/>
        </w:rPr>
      </w:pPr>
    </w:p>
    <w:p w14:paraId="62A3A48E" w14:textId="77777777" w:rsidR="00CF502D" w:rsidRPr="00055A5A" w:rsidRDefault="00CF502D" w:rsidP="00CF502D">
      <w:pPr>
        <w:rPr>
          <w:sz w:val="20"/>
          <w:szCs w:val="20"/>
          <w:lang w:eastAsia="en-US"/>
        </w:rPr>
      </w:pPr>
      <w:r w:rsidRPr="00055A5A">
        <w:rPr>
          <w:b/>
          <w:bCs/>
          <w:sz w:val="20"/>
          <w:szCs w:val="20"/>
          <w:lang w:eastAsia="en-US"/>
        </w:rPr>
        <w:t>Proposal 2b-2</w:t>
      </w:r>
      <w:r w:rsidRPr="00055A5A">
        <w:rPr>
          <w:sz w:val="20"/>
          <w:szCs w:val="20"/>
          <w:lang w:eastAsia="en-US"/>
        </w:rPr>
        <w:t xml:space="preserve">: </w:t>
      </w:r>
      <w:r w:rsidRPr="00055A5A">
        <w:rPr>
          <w:sz w:val="20"/>
          <w:szCs w:val="20"/>
        </w:rPr>
        <w:t>The receiver branch(es) used for combination are under the same RX TEG</w:t>
      </w:r>
    </w:p>
    <w:p w14:paraId="15B25513" w14:textId="77777777" w:rsidR="00253ED9" w:rsidRPr="00055A5A" w:rsidRDefault="00253ED9" w:rsidP="004C7B16">
      <w:pPr>
        <w:rPr>
          <w:sz w:val="20"/>
          <w:szCs w:val="20"/>
          <w:lang w:eastAsia="en-US"/>
        </w:rPr>
      </w:pPr>
    </w:p>
    <w:p w14:paraId="7F5B5DF1" w14:textId="3133B160" w:rsidR="00CF502D" w:rsidRPr="00055A5A" w:rsidRDefault="00CF502D" w:rsidP="00CF502D">
      <w:pPr>
        <w:rPr>
          <w:sz w:val="20"/>
          <w:szCs w:val="20"/>
          <w:lang w:val="en-GB" w:eastAsia="en-US"/>
        </w:rPr>
      </w:pPr>
      <w:r w:rsidRPr="00055A5A">
        <w:rPr>
          <w:b/>
          <w:bCs/>
          <w:sz w:val="20"/>
          <w:szCs w:val="20"/>
          <w:lang w:val="en-GB" w:eastAsia="en-US"/>
        </w:rPr>
        <w:t>Proposal 2c-1</w:t>
      </w:r>
      <w:r w:rsidRPr="00055A5A">
        <w:rPr>
          <w:sz w:val="20"/>
          <w:szCs w:val="20"/>
          <w:lang w:val="en-GB" w:eastAsia="en-US"/>
        </w:rPr>
        <w:t xml:space="preserve">: For the case that both timing info and LOS/NLOS indicator are derived by AI/ML, change the LOS/NLOS indicator definition slightly. The suggested </w:t>
      </w:r>
      <w:r w:rsidR="004E7A46" w:rsidRPr="00055A5A">
        <w:rPr>
          <w:sz w:val="20"/>
          <w:szCs w:val="20"/>
          <w:lang w:val="en-GB" w:eastAsia="en-US"/>
        </w:rPr>
        <w:t>definition</w:t>
      </w:r>
      <w:r w:rsidRPr="00055A5A">
        <w:rPr>
          <w:sz w:val="20"/>
          <w:szCs w:val="20"/>
          <w:lang w:val="en-GB" w:eastAsia="en-US"/>
        </w:rPr>
        <w:t xml:space="preserve"> is: “the likelihood that the LOS delay could be derived”</w:t>
      </w:r>
    </w:p>
    <w:p w14:paraId="6F2FDB70" w14:textId="77777777" w:rsidR="00CF502D" w:rsidRPr="00055A5A" w:rsidRDefault="00CF502D" w:rsidP="00CF502D">
      <w:pPr>
        <w:rPr>
          <w:sz w:val="20"/>
          <w:szCs w:val="20"/>
          <w:lang w:val="en-GB" w:eastAsia="en-US"/>
        </w:rPr>
      </w:pPr>
    </w:p>
    <w:p w14:paraId="1A023F51" w14:textId="77777777" w:rsidR="00CF502D" w:rsidRPr="00055A5A" w:rsidRDefault="00CF502D" w:rsidP="00CF502D">
      <w:pPr>
        <w:rPr>
          <w:sz w:val="20"/>
          <w:szCs w:val="20"/>
          <w:lang w:val="en-GB" w:eastAsia="en-US"/>
        </w:rPr>
      </w:pPr>
      <w:r w:rsidRPr="00055A5A">
        <w:rPr>
          <w:b/>
          <w:bCs/>
          <w:sz w:val="20"/>
          <w:szCs w:val="20"/>
          <w:lang w:val="en-GB" w:eastAsia="en-US"/>
        </w:rPr>
        <w:t>Proposal 2c-2</w:t>
      </w:r>
      <w:r w:rsidRPr="00055A5A">
        <w:rPr>
          <w:sz w:val="20"/>
          <w:szCs w:val="20"/>
          <w:lang w:val="en-GB" w:eastAsia="en-US"/>
        </w:rPr>
        <w:t>: The reporting which is through the AI/ML model output may need to be indicated to NW</w:t>
      </w:r>
    </w:p>
    <w:p w14:paraId="5ABC5A81" w14:textId="77777777" w:rsidR="00253ED9" w:rsidRPr="00055A5A" w:rsidRDefault="00253ED9" w:rsidP="004C7B16">
      <w:pPr>
        <w:rPr>
          <w:sz w:val="20"/>
          <w:szCs w:val="20"/>
          <w:lang w:val="en-GB" w:eastAsia="en-US"/>
        </w:rPr>
      </w:pPr>
    </w:p>
    <w:p w14:paraId="64625BC1" w14:textId="77777777" w:rsidR="004E7A46" w:rsidRPr="00055A5A" w:rsidRDefault="004E7A46" w:rsidP="004E7A46">
      <w:pPr>
        <w:rPr>
          <w:sz w:val="20"/>
          <w:szCs w:val="20"/>
          <w:lang w:val="en-GB" w:eastAsia="en-US"/>
        </w:rPr>
      </w:pPr>
      <w:r w:rsidRPr="00055A5A">
        <w:rPr>
          <w:b/>
          <w:bCs/>
          <w:sz w:val="20"/>
          <w:szCs w:val="20"/>
          <w:lang w:val="en-GB" w:eastAsia="en-US"/>
        </w:rPr>
        <w:t>Proposal 3a-1</w:t>
      </w:r>
      <w:r w:rsidRPr="00055A5A">
        <w:rPr>
          <w:sz w:val="20"/>
          <w:szCs w:val="20"/>
          <w:lang w:val="en-GB" w:eastAsia="en-US"/>
        </w:rPr>
        <w:t>: The associated ID could be provided to UE at training data generation and at inference to discriminate whether there is significant change in NW side implementation</w:t>
      </w:r>
    </w:p>
    <w:p w14:paraId="2C66E00B" w14:textId="77777777" w:rsidR="004E7A46" w:rsidRPr="00055A5A" w:rsidRDefault="004E7A46" w:rsidP="004E7A46">
      <w:pPr>
        <w:rPr>
          <w:sz w:val="20"/>
          <w:szCs w:val="20"/>
          <w:lang w:val="en-GB" w:eastAsia="en-US"/>
        </w:rPr>
      </w:pPr>
    </w:p>
    <w:p w14:paraId="01ADD32D" w14:textId="77777777" w:rsidR="004E7A46" w:rsidRPr="00055A5A" w:rsidRDefault="004E7A46" w:rsidP="004E7A46">
      <w:pPr>
        <w:rPr>
          <w:sz w:val="20"/>
          <w:szCs w:val="20"/>
          <w:lang w:val="en-GB" w:eastAsia="en-US"/>
        </w:rPr>
      </w:pPr>
      <w:r w:rsidRPr="00055A5A">
        <w:rPr>
          <w:b/>
          <w:bCs/>
          <w:sz w:val="20"/>
          <w:szCs w:val="20"/>
          <w:lang w:val="en-GB" w:eastAsia="en-US"/>
        </w:rPr>
        <w:t>Proposal 3a-2</w:t>
      </w:r>
      <w:r w:rsidRPr="00055A5A">
        <w:rPr>
          <w:sz w:val="20"/>
          <w:szCs w:val="20"/>
          <w:lang w:val="en-GB" w:eastAsia="en-US"/>
        </w:rPr>
        <w:t>: The associated ID for positioning use case could be considered at area level. If it is at cell level, there would be a certain number of IDs sent to the UE which is not so efficient</w:t>
      </w:r>
    </w:p>
    <w:p w14:paraId="56B661B4" w14:textId="77777777" w:rsidR="00CF502D" w:rsidRPr="00055A5A" w:rsidRDefault="00CF502D" w:rsidP="004C7B16">
      <w:pPr>
        <w:rPr>
          <w:sz w:val="20"/>
          <w:szCs w:val="20"/>
          <w:lang w:val="en-GB" w:eastAsia="en-US"/>
        </w:rPr>
      </w:pPr>
    </w:p>
    <w:p w14:paraId="477052C8" w14:textId="77777777" w:rsidR="00055A5A" w:rsidRPr="00055A5A" w:rsidRDefault="00055A5A" w:rsidP="00055A5A">
      <w:pPr>
        <w:rPr>
          <w:sz w:val="20"/>
          <w:szCs w:val="20"/>
          <w:lang w:val="en-GB" w:eastAsia="en-US"/>
        </w:rPr>
      </w:pPr>
      <w:r w:rsidRPr="00055A5A">
        <w:rPr>
          <w:b/>
          <w:bCs/>
          <w:sz w:val="20"/>
          <w:szCs w:val="20"/>
          <w:lang w:val="en-GB" w:eastAsia="en-US"/>
        </w:rPr>
        <w:t>Proposal 4a-1</w:t>
      </w:r>
      <w:r w:rsidRPr="00055A5A">
        <w:rPr>
          <w:sz w:val="20"/>
          <w:szCs w:val="20"/>
          <w:lang w:val="en-GB" w:eastAsia="en-US"/>
        </w:rPr>
        <w:t>: For case 1 performance monitoring, the metric calculation is conducted by UE</w:t>
      </w:r>
    </w:p>
    <w:p w14:paraId="3B24AC61" w14:textId="77777777" w:rsidR="00055A5A" w:rsidRPr="00055A5A" w:rsidRDefault="00055A5A" w:rsidP="00055A5A">
      <w:pPr>
        <w:rPr>
          <w:sz w:val="20"/>
          <w:szCs w:val="20"/>
          <w:lang w:val="en-GB" w:eastAsia="en-US"/>
        </w:rPr>
      </w:pPr>
    </w:p>
    <w:p w14:paraId="08F5EA65" w14:textId="77777777" w:rsidR="00055A5A" w:rsidRPr="00055A5A" w:rsidRDefault="00055A5A" w:rsidP="00055A5A">
      <w:pPr>
        <w:rPr>
          <w:sz w:val="20"/>
          <w:szCs w:val="20"/>
          <w:lang w:val="en-GB" w:eastAsia="en-US"/>
        </w:rPr>
      </w:pPr>
      <w:r w:rsidRPr="00055A5A">
        <w:rPr>
          <w:b/>
          <w:bCs/>
          <w:sz w:val="20"/>
          <w:szCs w:val="20"/>
          <w:lang w:val="en-GB" w:eastAsia="en-US"/>
        </w:rPr>
        <w:t>Proposal 4a-2</w:t>
      </w:r>
      <w:r w:rsidRPr="00055A5A">
        <w:rPr>
          <w:sz w:val="20"/>
          <w:szCs w:val="20"/>
          <w:lang w:val="en-GB" w:eastAsia="en-US"/>
        </w:rPr>
        <w:t>: For case 1 performance monitoring, Option B is not considered. Items within Option A can all be considered</w:t>
      </w:r>
    </w:p>
    <w:p w14:paraId="5D2DE068" w14:textId="77777777" w:rsidR="00055A5A" w:rsidRPr="00055A5A" w:rsidRDefault="00055A5A" w:rsidP="00055A5A">
      <w:pPr>
        <w:rPr>
          <w:sz w:val="20"/>
          <w:szCs w:val="20"/>
          <w:lang w:val="en-GB" w:eastAsia="en-US"/>
        </w:rPr>
      </w:pPr>
    </w:p>
    <w:p w14:paraId="4406ED11" w14:textId="77777777" w:rsidR="00055A5A" w:rsidRPr="00055A5A" w:rsidRDefault="00055A5A" w:rsidP="00055A5A">
      <w:pPr>
        <w:rPr>
          <w:sz w:val="20"/>
          <w:szCs w:val="20"/>
          <w:lang w:val="en-GB" w:eastAsia="en-US"/>
        </w:rPr>
      </w:pPr>
      <w:r w:rsidRPr="00055A5A">
        <w:rPr>
          <w:b/>
          <w:bCs/>
          <w:sz w:val="20"/>
          <w:szCs w:val="20"/>
          <w:lang w:val="en-GB" w:eastAsia="en-US"/>
        </w:rPr>
        <w:t>Proposal 4a-3</w:t>
      </w:r>
      <w:r w:rsidRPr="00055A5A">
        <w:rPr>
          <w:sz w:val="20"/>
          <w:szCs w:val="20"/>
          <w:lang w:val="en-GB" w:eastAsia="en-US"/>
        </w:rPr>
        <w:t>: Once UE has identified the performance degradation after performance monitoring, the UE could send the error cause to LMF under the usage of AI/ML method. Then LMF may manage whether to terminate the AI/ML method and then to reconfigure another positioning method</w:t>
      </w:r>
    </w:p>
    <w:p w14:paraId="58C1859B" w14:textId="77777777" w:rsidR="00055A5A" w:rsidRPr="00055A5A" w:rsidRDefault="00055A5A" w:rsidP="00055A5A">
      <w:pPr>
        <w:rPr>
          <w:sz w:val="20"/>
          <w:szCs w:val="20"/>
          <w:lang w:val="en-GB" w:eastAsia="en-US"/>
        </w:rPr>
      </w:pPr>
    </w:p>
    <w:p w14:paraId="3C4EEEE8" w14:textId="77777777" w:rsidR="00055A5A" w:rsidRPr="00055A5A" w:rsidRDefault="00055A5A" w:rsidP="00055A5A">
      <w:pPr>
        <w:rPr>
          <w:sz w:val="20"/>
          <w:szCs w:val="20"/>
          <w:lang w:val="en-GB" w:eastAsia="en-US"/>
        </w:rPr>
      </w:pPr>
      <w:r w:rsidRPr="00055A5A">
        <w:rPr>
          <w:b/>
          <w:bCs/>
          <w:sz w:val="20"/>
          <w:szCs w:val="20"/>
          <w:lang w:val="en-GB" w:eastAsia="en-US"/>
        </w:rPr>
        <w:t>Proposal 5a-1</w:t>
      </w:r>
      <w:r w:rsidRPr="00055A5A">
        <w:rPr>
          <w:sz w:val="20"/>
          <w:szCs w:val="20"/>
          <w:lang w:val="en-GB" w:eastAsia="en-US"/>
        </w:rPr>
        <w:t>: For use case 1 assistance data, the TRP location (</w:t>
      </w:r>
      <w:r w:rsidRPr="00055A5A">
        <w:rPr>
          <w:sz w:val="20"/>
          <w:szCs w:val="20"/>
        </w:rPr>
        <w:t xml:space="preserve">nr-TRP-LocationInfo-r16) </w:t>
      </w:r>
      <w:r w:rsidRPr="00055A5A">
        <w:rPr>
          <w:sz w:val="20"/>
          <w:szCs w:val="20"/>
          <w:lang w:val="en-GB" w:eastAsia="en-US"/>
        </w:rPr>
        <w:t>can be delivered implicitly through the associated ID</w:t>
      </w:r>
    </w:p>
    <w:p w14:paraId="3B3006DC" w14:textId="77777777" w:rsidR="00055A5A" w:rsidRPr="00055A5A" w:rsidRDefault="00055A5A" w:rsidP="00055A5A">
      <w:pPr>
        <w:rPr>
          <w:sz w:val="20"/>
          <w:szCs w:val="20"/>
          <w:lang w:val="en-GB" w:eastAsia="en-US"/>
        </w:rPr>
      </w:pPr>
    </w:p>
    <w:p w14:paraId="3C83F1D3" w14:textId="77777777" w:rsidR="00055A5A" w:rsidRPr="00055A5A" w:rsidRDefault="00055A5A" w:rsidP="00055A5A">
      <w:pPr>
        <w:rPr>
          <w:sz w:val="20"/>
          <w:szCs w:val="20"/>
          <w:lang w:val="en-GB" w:eastAsia="en-US"/>
        </w:rPr>
      </w:pPr>
      <w:r w:rsidRPr="00055A5A">
        <w:rPr>
          <w:b/>
          <w:bCs/>
          <w:sz w:val="20"/>
          <w:szCs w:val="20"/>
          <w:lang w:val="en-GB" w:eastAsia="en-US"/>
        </w:rPr>
        <w:t>Proposal 5a-2</w:t>
      </w:r>
      <w:r w:rsidRPr="00055A5A">
        <w:rPr>
          <w:sz w:val="20"/>
          <w:szCs w:val="20"/>
          <w:lang w:val="en-GB" w:eastAsia="en-US"/>
        </w:rPr>
        <w:t>: For use case 1 assistance data, the beam response (</w:t>
      </w:r>
      <w:r w:rsidRPr="00055A5A">
        <w:rPr>
          <w:sz w:val="20"/>
          <w:szCs w:val="20"/>
        </w:rPr>
        <w:t>NR-TRP-BeamAntennaInfo-r17) can be indicated explicitly or implicitly. The implicit indication is adopted when there is only a single beam in each TRP. And the explicit indication is used under the transmission of multiple beams</w:t>
      </w:r>
    </w:p>
    <w:p w14:paraId="2D979345" w14:textId="77777777" w:rsidR="00055A5A" w:rsidRPr="00055A5A" w:rsidRDefault="00055A5A" w:rsidP="004C7B16">
      <w:pPr>
        <w:rPr>
          <w:sz w:val="20"/>
          <w:szCs w:val="20"/>
          <w:lang w:val="en-GB" w:eastAsia="en-US"/>
        </w:rPr>
      </w:pPr>
    </w:p>
    <w:p w14:paraId="7D6650C7" w14:textId="77777777" w:rsidR="00CF502D" w:rsidRPr="00472D26" w:rsidRDefault="00CF502D" w:rsidP="004C7B16">
      <w:pPr>
        <w:rPr>
          <w:lang w:val="en-GB" w:eastAsia="en-US"/>
        </w:rPr>
      </w:pPr>
    </w:p>
    <w:p w14:paraId="4D5FCB7F" w14:textId="41255EB0" w:rsidR="00A63FAC" w:rsidRDefault="004C7B16" w:rsidP="00A63FAC">
      <w:pPr>
        <w:pStyle w:val="Heading1"/>
        <w:numPr>
          <w:ilvl w:val="0"/>
          <w:numId w:val="5"/>
        </w:numPr>
        <w:spacing w:before="0" w:after="120"/>
        <w:ind w:left="288" w:hanging="288"/>
        <w:rPr>
          <w:rFonts w:eastAsia="新細明體"/>
          <w:sz w:val="32"/>
          <w:szCs w:val="32"/>
          <w:lang w:eastAsia="zh-TW"/>
        </w:rPr>
      </w:pPr>
      <w:r>
        <w:rPr>
          <w:rFonts w:eastAsia="新細明體"/>
          <w:sz w:val="32"/>
          <w:szCs w:val="32"/>
          <w:lang w:eastAsia="zh-TW"/>
        </w:rPr>
        <w:t>Reference</w:t>
      </w:r>
    </w:p>
    <w:sectPr w:rsidR="00A63FA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7F0B" w14:textId="77777777" w:rsidR="00B21E27" w:rsidRDefault="00B21E27">
      <w:r>
        <w:separator/>
      </w:r>
    </w:p>
  </w:endnote>
  <w:endnote w:type="continuationSeparator" w:id="0">
    <w:p w14:paraId="52DEFFA1" w14:textId="77777777" w:rsidR="00B21E27" w:rsidRDefault="00B2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3E9B5" w14:textId="77777777" w:rsidR="00B21E27" w:rsidRDefault="00B21E27">
      <w:r>
        <w:separator/>
      </w:r>
    </w:p>
  </w:footnote>
  <w:footnote w:type="continuationSeparator" w:id="0">
    <w:p w14:paraId="3C64B984" w14:textId="77777777" w:rsidR="00B21E27" w:rsidRDefault="00B2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F7A"/>
    <w:multiLevelType w:val="hybridMultilevel"/>
    <w:tmpl w:val="D70EC1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27452"/>
    <w:multiLevelType w:val="hybridMultilevel"/>
    <w:tmpl w:val="79040E3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944C8"/>
    <w:multiLevelType w:val="hybridMultilevel"/>
    <w:tmpl w:val="63F2D44E"/>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05753"/>
    <w:multiLevelType w:val="hybridMultilevel"/>
    <w:tmpl w:val="5DFAD37E"/>
    <w:lvl w:ilvl="0" w:tplc="89948018">
      <w:numFmt w:val="bullet"/>
      <w:lvlText w:val="•"/>
      <w:lvlJc w:val="left"/>
      <w:pPr>
        <w:ind w:left="720" w:hanging="360"/>
      </w:pPr>
      <w:rPr>
        <w:rFonts w:ascii="Times" w:eastAsia="Batang"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34752"/>
    <w:multiLevelType w:val="hybridMultilevel"/>
    <w:tmpl w:val="B2D0464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011B0"/>
    <w:multiLevelType w:val="hybridMultilevel"/>
    <w:tmpl w:val="991EC30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C2EDE"/>
    <w:multiLevelType w:val="hybridMultilevel"/>
    <w:tmpl w:val="1D023B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441E7"/>
    <w:multiLevelType w:val="hybridMultilevel"/>
    <w:tmpl w:val="ED2AE9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733F2"/>
    <w:multiLevelType w:val="multilevel"/>
    <w:tmpl w:val="0B226760"/>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74686B"/>
    <w:multiLevelType w:val="hybridMultilevel"/>
    <w:tmpl w:val="4AF85A7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D12BD0"/>
    <w:multiLevelType w:val="hybridMultilevel"/>
    <w:tmpl w:val="24BE0E0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87913"/>
    <w:multiLevelType w:val="hybridMultilevel"/>
    <w:tmpl w:val="DB54CB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017CD"/>
    <w:multiLevelType w:val="hybridMultilevel"/>
    <w:tmpl w:val="ACF00DE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0B576E"/>
    <w:multiLevelType w:val="hybridMultilevel"/>
    <w:tmpl w:val="E4C64432"/>
    <w:lvl w:ilvl="0" w:tplc="FD60143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25"/>
  </w:num>
  <w:num w:numId="2" w16cid:durableId="1346981284">
    <w:abstractNumId w:val="30"/>
  </w:num>
  <w:num w:numId="3" w16cid:durableId="402413359">
    <w:abstractNumId w:val="18"/>
  </w:num>
  <w:num w:numId="4" w16cid:durableId="478110609">
    <w:abstractNumId w:val="25"/>
  </w:num>
  <w:num w:numId="5" w16cid:durableId="1495800119">
    <w:abstractNumId w:val="25"/>
  </w:num>
  <w:num w:numId="6" w16cid:durableId="2071074208">
    <w:abstractNumId w:val="25"/>
  </w:num>
  <w:num w:numId="7" w16cid:durableId="891311313">
    <w:abstractNumId w:val="1"/>
  </w:num>
  <w:num w:numId="8" w16cid:durableId="1383018252">
    <w:abstractNumId w:val="14"/>
  </w:num>
  <w:num w:numId="9" w16cid:durableId="1155955313">
    <w:abstractNumId w:val="25"/>
  </w:num>
  <w:num w:numId="10" w16cid:durableId="649751169">
    <w:abstractNumId w:val="25"/>
  </w:num>
  <w:num w:numId="11" w16cid:durableId="1528517380">
    <w:abstractNumId w:val="29"/>
  </w:num>
  <w:num w:numId="12" w16cid:durableId="449280447">
    <w:abstractNumId w:val="25"/>
  </w:num>
  <w:num w:numId="13" w16cid:durableId="1346978159">
    <w:abstractNumId w:val="31"/>
  </w:num>
  <w:num w:numId="14" w16cid:durableId="1335494304">
    <w:abstractNumId w:val="27"/>
  </w:num>
  <w:num w:numId="15" w16cid:durableId="172379111">
    <w:abstractNumId w:val="22"/>
  </w:num>
  <w:num w:numId="16" w16cid:durableId="434863828">
    <w:abstractNumId w:val="15"/>
  </w:num>
  <w:num w:numId="17" w16cid:durableId="1320959201">
    <w:abstractNumId w:val="37"/>
  </w:num>
  <w:num w:numId="18" w16cid:durableId="545603702">
    <w:abstractNumId w:val="3"/>
  </w:num>
  <w:num w:numId="19" w16cid:durableId="1685982574">
    <w:abstractNumId w:val="8"/>
  </w:num>
  <w:num w:numId="20" w16cid:durableId="2015642278">
    <w:abstractNumId w:val="24"/>
  </w:num>
  <w:num w:numId="21" w16cid:durableId="2129663526">
    <w:abstractNumId w:val="6"/>
  </w:num>
  <w:num w:numId="22" w16cid:durableId="2126536996">
    <w:abstractNumId w:val="24"/>
  </w:num>
  <w:num w:numId="23" w16cid:durableId="1761024842">
    <w:abstractNumId w:val="12"/>
  </w:num>
  <w:num w:numId="24" w16cid:durableId="1621688553">
    <w:abstractNumId w:val="20"/>
  </w:num>
  <w:num w:numId="25" w16cid:durableId="1143816868">
    <w:abstractNumId w:val="2"/>
  </w:num>
  <w:num w:numId="26" w16cid:durableId="846285808">
    <w:abstractNumId w:val="9"/>
  </w:num>
  <w:num w:numId="27" w16cid:durableId="440229435">
    <w:abstractNumId w:val="16"/>
  </w:num>
  <w:num w:numId="28" w16cid:durableId="172839332">
    <w:abstractNumId w:val="21"/>
  </w:num>
  <w:num w:numId="29" w16cid:durableId="1288469388">
    <w:abstractNumId w:val="25"/>
  </w:num>
  <w:num w:numId="30" w16cid:durableId="370612028">
    <w:abstractNumId w:val="32"/>
  </w:num>
  <w:num w:numId="31" w16cid:durableId="2098867153">
    <w:abstractNumId w:val="16"/>
  </w:num>
  <w:num w:numId="32" w16cid:durableId="2142846837">
    <w:abstractNumId w:val="13"/>
  </w:num>
  <w:num w:numId="33" w16cid:durableId="303704889">
    <w:abstractNumId w:val="13"/>
  </w:num>
  <w:num w:numId="34" w16cid:durableId="1595093263">
    <w:abstractNumId w:val="23"/>
  </w:num>
  <w:num w:numId="35" w16cid:durableId="1478107087">
    <w:abstractNumId w:val="32"/>
  </w:num>
  <w:num w:numId="36" w16cid:durableId="49161550">
    <w:abstractNumId w:val="14"/>
  </w:num>
  <w:num w:numId="37" w16cid:durableId="1623729774">
    <w:abstractNumId w:val="34"/>
  </w:num>
  <w:num w:numId="38" w16cid:durableId="1984459113">
    <w:abstractNumId w:val="25"/>
  </w:num>
  <w:num w:numId="39" w16cid:durableId="221984705">
    <w:abstractNumId w:val="26"/>
  </w:num>
  <w:num w:numId="40" w16cid:durableId="1914002129">
    <w:abstractNumId w:val="19"/>
  </w:num>
  <w:num w:numId="41" w16cid:durableId="1534229175">
    <w:abstractNumId w:val="7"/>
  </w:num>
  <w:num w:numId="42" w16cid:durableId="691539221">
    <w:abstractNumId w:val="0"/>
  </w:num>
  <w:num w:numId="43" w16cid:durableId="1945961320">
    <w:abstractNumId w:val="0"/>
  </w:num>
  <w:num w:numId="44" w16cid:durableId="14207593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1054250">
    <w:abstractNumId w:val="14"/>
  </w:num>
  <w:num w:numId="46" w16cid:durableId="1875575444">
    <w:abstractNumId w:val="5"/>
  </w:num>
  <w:num w:numId="47" w16cid:durableId="1915895647">
    <w:abstractNumId w:val="33"/>
  </w:num>
  <w:num w:numId="48" w16cid:durableId="491913658">
    <w:abstractNumId w:val="35"/>
  </w:num>
  <w:num w:numId="49" w16cid:durableId="1633945899">
    <w:abstractNumId w:val="28"/>
  </w:num>
  <w:num w:numId="50" w16cid:durableId="1939218667">
    <w:abstractNumId w:val="4"/>
  </w:num>
  <w:num w:numId="51" w16cid:durableId="862212468">
    <w:abstractNumId w:val="4"/>
  </w:num>
  <w:num w:numId="52" w16cid:durableId="946471859">
    <w:abstractNumId w:val="11"/>
  </w:num>
  <w:num w:numId="53" w16cid:durableId="329990030">
    <w:abstractNumId w:val="36"/>
  </w:num>
  <w:num w:numId="54" w16cid:durableId="1590699998">
    <w:abstractNumId w:val="34"/>
    <w:lvlOverride w:ilvl="0">
      <w:startOverride w:val="1"/>
    </w:lvlOverride>
    <w:lvlOverride w:ilvl="1"/>
    <w:lvlOverride w:ilvl="2"/>
    <w:lvlOverride w:ilvl="3"/>
    <w:lvlOverride w:ilvl="4"/>
    <w:lvlOverride w:ilvl="5"/>
    <w:lvlOverride w:ilvl="6"/>
    <w:lvlOverride w:ilvl="7"/>
    <w:lvlOverride w:ilvl="8"/>
  </w:num>
  <w:num w:numId="55" w16cid:durableId="61294558">
    <w:abstractNumId w:val="17"/>
  </w:num>
  <w:num w:numId="56" w16cid:durableId="992567315">
    <w:abstractNumId w:val="32"/>
  </w:num>
  <w:num w:numId="57" w16cid:durableId="1578782700">
    <w:abstractNumId w:val="14"/>
  </w:num>
  <w:num w:numId="58" w16cid:durableId="312562304">
    <w:abstractNumId w:val="28"/>
  </w:num>
  <w:num w:numId="59" w16cid:durableId="90611430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C7E"/>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DCF"/>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8B6"/>
    <w:rsid w:val="00025927"/>
    <w:rsid w:val="00025A44"/>
    <w:rsid w:val="00025B45"/>
    <w:rsid w:val="00025C52"/>
    <w:rsid w:val="00025F53"/>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8C9"/>
    <w:rsid w:val="00030B26"/>
    <w:rsid w:val="00030DDE"/>
    <w:rsid w:val="00030E2F"/>
    <w:rsid w:val="00030F2C"/>
    <w:rsid w:val="000311D5"/>
    <w:rsid w:val="00031205"/>
    <w:rsid w:val="00031422"/>
    <w:rsid w:val="0003156A"/>
    <w:rsid w:val="00031840"/>
    <w:rsid w:val="0003194C"/>
    <w:rsid w:val="00031ABD"/>
    <w:rsid w:val="00031C3C"/>
    <w:rsid w:val="0003200D"/>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D35"/>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1F88"/>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4EFB"/>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0D49"/>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2F60"/>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C2"/>
    <w:rsid w:val="00055A5A"/>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0E5D"/>
    <w:rsid w:val="000612DF"/>
    <w:rsid w:val="00061328"/>
    <w:rsid w:val="000616D4"/>
    <w:rsid w:val="000617D4"/>
    <w:rsid w:val="00061A54"/>
    <w:rsid w:val="00061BBE"/>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EB6"/>
    <w:rsid w:val="0008507A"/>
    <w:rsid w:val="00085378"/>
    <w:rsid w:val="000853D2"/>
    <w:rsid w:val="000856D6"/>
    <w:rsid w:val="000857DC"/>
    <w:rsid w:val="000857E9"/>
    <w:rsid w:val="00085A90"/>
    <w:rsid w:val="00085CAC"/>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9AE"/>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124"/>
    <w:rsid w:val="000A5740"/>
    <w:rsid w:val="000A5838"/>
    <w:rsid w:val="000A5CCA"/>
    <w:rsid w:val="000A60BE"/>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37A"/>
    <w:rsid w:val="000B441B"/>
    <w:rsid w:val="000B444D"/>
    <w:rsid w:val="000B4865"/>
    <w:rsid w:val="000B4BB4"/>
    <w:rsid w:val="000B4EBC"/>
    <w:rsid w:val="000B5149"/>
    <w:rsid w:val="000B5184"/>
    <w:rsid w:val="000B51A7"/>
    <w:rsid w:val="000B59E3"/>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4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3CC"/>
    <w:rsid w:val="000C74D4"/>
    <w:rsid w:val="000C7592"/>
    <w:rsid w:val="000C7618"/>
    <w:rsid w:val="000C7889"/>
    <w:rsid w:val="000C7ABD"/>
    <w:rsid w:val="000C7EE7"/>
    <w:rsid w:val="000D045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0F2"/>
    <w:rsid w:val="000D42C9"/>
    <w:rsid w:val="000D42D5"/>
    <w:rsid w:val="000D438F"/>
    <w:rsid w:val="000D4568"/>
    <w:rsid w:val="000D460B"/>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56B"/>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469"/>
    <w:rsid w:val="000E1607"/>
    <w:rsid w:val="000E1730"/>
    <w:rsid w:val="000E1A0E"/>
    <w:rsid w:val="000E1FFD"/>
    <w:rsid w:val="000E21D2"/>
    <w:rsid w:val="000E21DA"/>
    <w:rsid w:val="000E2209"/>
    <w:rsid w:val="000E236E"/>
    <w:rsid w:val="000E23B3"/>
    <w:rsid w:val="000E266E"/>
    <w:rsid w:val="000E2775"/>
    <w:rsid w:val="000E27AD"/>
    <w:rsid w:val="000E27CF"/>
    <w:rsid w:val="000E2940"/>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72E"/>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15"/>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4D21"/>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10"/>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ABB"/>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BD8"/>
    <w:rsid w:val="00167CD7"/>
    <w:rsid w:val="00167FDB"/>
    <w:rsid w:val="00170079"/>
    <w:rsid w:val="001700DF"/>
    <w:rsid w:val="0017022B"/>
    <w:rsid w:val="00170265"/>
    <w:rsid w:val="00170668"/>
    <w:rsid w:val="001707FA"/>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2E0E"/>
    <w:rsid w:val="00173022"/>
    <w:rsid w:val="00173035"/>
    <w:rsid w:val="0017324B"/>
    <w:rsid w:val="00173A57"/>
    <w:rsid w:val="00173CC5"/>
    <w:rsid w:val="00173F73"/>
    <w:rsid w:val="00173F7D"/>
    <w:rsid w:val="00174022"/>
    <w:rsid w:val="001740DC"/>
    <w:rsid w:val="001743EF"/>
    <w:rsid w:val="001745A4"/>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6BC"/>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7DD"/>
    <w:rsid w:val="00194ABF"/>
    <w:rsid w:val="00194D37"/>
    <w:rsid w:val="00194F93"/>
    <w:rsid w:val="00195197"/>
    <w:rsid w:val="00195261"/>
    <w:rsid w:val="00195531"/>
    <w:rsid w:val="001955F4"/>
    <w:rsid w:val="00195734"/>
    <w:rsid w:val="00195782"/>
    <w:rsid w:val="00195AF1"/>
    <w:rsid w:val="00195C3D"/>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A2C"/>
    <w:rsid w:val="001B0F3A"/>
    <w:rsid w:val="001B0F86"/>
    <w:rsid w:val="001B128B"/>
    <w:rsid w:val="001B15A2"/>
    <w:rsid w:val="001B1A3B"/>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849"/>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CD7"/>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73B"/>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1C"/>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B26"/>
    <w:rsid w:val="001D6DC7"/>
    <w:rsid w:val="001D6EC7"/>
    <w:rsid w:val="001D6FBD"/>
    <w:rsid w:val="001D7037"/>
    <w:rsid w:val="001D7255"/>
    <w:rsid w:val="001D7432"/>
    <w:rsid w:val="001D7675"/>
    <w:rsid w:val="001D76F3"/>
    <w:rsid w:val="001D795B"/>
    <w:rsid w:val="001D7D86"/>
    <w:rsid w:val="001E0236"/>
    <w:rsid w:val="001E029F"/>
    <w:rsid w:val="001E02F7"/>
    <w:rsid w:val="001E0433"/>
    <w:rsid w:val="001E052B"/>
    <w:rsid w:val="001E0735"/>
    <w:rsid w:val="001E0B9A"/>
    <w:rsid w:val="001E0BC9"/>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0DA"/>
    <w:rsid w:val="001E338B"/>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5E8E"/>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80"/>
    <w:rsid w:val="001F11D1"/>
    <w:rsid w:val="001F12A6"/>
    <w:rsid w:val="001F159B"/>
    <w:rsid w:val="001F1AFB"/>
    <w:rsid w:val="001F1B53"/>
    <w:rsid w:val="001F1D4F"/>
    <w:rsid w:val="001F1EFE"/>
    <w:rsid w:val="001F1F73"/>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27B"/>
    <w:rsid w:val="001F43E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041"/>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5B"/>
    <w:rsid w:val="002040E6"/>
    <w:rsid w:val="00204385"/>
    <w:rsid w:val="0020440E"/>
    <w:rsid w:val="00204413"/>
    <w:rsid w:val="002045C6"/>
    <w:rsid w:val="002046F8"/>
    <w:rsid w:val="002048CB"/>
    <w:rsid w:val="00204948"/>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8DF"/>
    <w:rsid w:val="00207A3C"/>
    <w:rsid w:val="00207BE8"/>
    <w:rsid w:val="002100F9"/>
    <w:rsid w:val="00210234"/>
    <w:rsid w:val="0021047B"/>
    <w:rsid w:val="002104A7"/>
    <w:rsid w:val="00210668"/>
    <w:rsid w:val="00210A41"/>
    <w:rsid w:val="00210FB1"/>
    <w:rsid w:val="002111CA"/>
    <w:rsid w:val="00211387"/>
    <w:rsid w:val="002113D4"/>
    <w:rsid w:val="00211649"/>
    <w:rsid w:val="0021175A"/>
    <w:rsid w:val="002117A6"/>
    <w:rsid w:val="00211A01"/>
    <w:rsid w:val="00211D5E"/>
    <w:rsid w:val="00211E94"/>
    <w:rsid w:val="00211EA7"/>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89B"/>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7"/>
    <w:rsid w:val="00221F1A"/>
    <w:rsid w:val="00221F6E"/>
    <w:rsid w:val="00222055"/>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84D"/>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812"/>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C24"/>
    <w:rsid w:val="00253DBD"/>
    <w:rsid w:val="00253ED9"/>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486"/>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01"/>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72F"/>
    <w:rsid w:val="00280874"/>
    <w:rsid w:val="00280914"/>
    <w:rsid w:val="00280B53"/>
    <w:rsid w:val="00280C11"/>
    <w:rsid w:val="00280E36"/>
    <w:rsid w:val="00280F61"/>
    <w:rsid w:val="00280FFF"/>
    <w:rsid w:val="002814D1"/>
    <w:rsid w:val="002814EE"/>
    <w:rsid w:val="00281509"/>
    <w:rsid w:val="00281FE0"/>
    <w:rsid w:val="002820C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AB8"/>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15"/>
    <w:rsid w:val="002B7DCC"/>
    <w:rsid w:val="002B7E89"/>
    <w:rsid w:val="002B7F21"/>
    <w:rsid w:val="002C016E"/>
    <w:rsid w:val="002C02C3"/>
    <w:rsid w:val="002C03A6"/>
    <w:rsid w:val="002C06A7"/>
    <w:rsid w:val="002C080C"/>
    <w:rsid w:val="002C0B75"/>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852"/>
    <w:rsid w:val="002C4DC2"/>
    <w:rsid w:val="002C530E"/>
    <w:rsid w:val="002C54F3"/>
    <w:rsid w:val="002C5571"/>
    <w:rsid w:val="002C5680"/>
    <w:rsid w:val="002C587F"/>
    <w:rsid w:val="002C58DA"/>
    <w:rsid w:val="002C5952"/>
    <w:rsid w:val="002C5A0A"/>
    <w:rsid w:val="002C5CF3"/>
    <w:rsid w:val="002C603E"/>
    <w:rsid w:val="002C605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8DE"/>
    <w:rsid w:val="002E2A95"/>
    <w:rsid w:val="002E38FD"/>
    <w:rsid w:val="002E3A20"/>
    <w:rsid w:val="002E3BEC"/>
    <w:rsid w:val="002E3FFC"/>
    <w:rsid w:val="002E40AD"/>
    <w:rsid w:val="002E41C8"/>
    <w:rsid w:val="002E424E"/>
    <w:rsid w:val="002E44DB"/>
    <w:rsid w:val="002E48CA"/>
    <w:rsid w:val="002E4944"/>
    <w:rsid w:val="002E4D06"/>
    <w:rsid w:val="002E4DCE"/>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49E"/>
    <w:rsid w:val="00301549"/>
    <w:rsid w:val="0030168E"/>
    <w:rsid w:val="0030178F"/>
    <w:rsid w:val="003018F7"/>
    <w:rsid w:val="003019A9"/>
    <w:rsid w:val="003019D2"/>
    <w:rsid w:val="00301A77"/>
    <w:rsid w:val="00301AA0"/>
    <w:rsid w:val="00301AA6"/>
    <w:rsid w:val="00301B29"/>
    <w:rsid w:val="00301D6C"/>
    <w:rsid w:val="003020FB"/>
    <w:rsid w:val="00302195"/>
    <w:rsid w:val="0030238A"/>
    <w:rsid w:val="00302596"/>
    <w:rsid w:val="00302A1B"/>
    <w:rsid w:val="00302AE2"/>
    <w:rsid w:val="00302BCE"/>
    <w:rsid w:val="00302DDB"/>
    <w:rsid w:val="00303000"/>
    <w:rsid w:val="00303583"/>
    <w:rsid w:val="003038C4"/>
    <w:rsid w:val="003038D3"/>
    <w:rsid w:val="003040B2"/>
    <w:rsid w:val="0030412A"/>
    <w:rsid w:val="0030446F"/>
    <w:rsid w:val="00304745"/>
    <w:rsid w:val="00304794"/>
    <w:rsid w:val="003047C7"/>
    <w:rsid w:val="003048D7"/>
    <w:rsid w:val="00304D3B"/>
    <w:rsid w:val="00304D5D"/>
    <w:rsid w:val="00304D81"/>
    <w:rsid w:val="00305012"/>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2CFE"/>
    <w:rsid w:val="003130F8"/>
    <w:rsid w:val="003131CB"/>
    <w:rsid w:val="0031332E"/>
    <w:rsid w:val="0031333F"/>
    <w:rsid w:val="00313C37"/>
    <w:rsid w:val="00313CB0"/>
    <w:rsid w:val="00313D4B"/>
    <w:rsid w:val="00313E35"/>
    <w:rsid w:val="00313F96"/>
    <w:rsid w:val="0031402D"/>
    <w:rsid w:val="0031407C"/>
    <w:rsid w:val="0031454E"/>
    <w:rsid w:val="00314727"/>
    <w:rsid w:val="00314927"/>
    <w:rsid w:val="00314C2E"/>
    <w:rsid w:val="00314F7C"/>
    <w:rsid w:val="00315004"/>
    <w:rsid w:val="003150A2"/>
    <w:rsid w:val="003151AD"/>
    <w:rsid w:val="0031523A"/>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630"/>
    <w:rsid w:val="003208EF"/>
    <w:rsid w:val="0032092E"/>
    <w:rsid w:val="00320A11"/>
    <w:rsid w:val="00320A48"/>
    <w:rsid w:val="0032103F"/>
    <w:rsid w:val="00321074"/>
    <w:rsid w:val="003210E9"/>
    <w:rsid w:val="00321110"/>
    <w:rsid w:val="0032115F"/>
    <w:rsid w:val="003211C5"/>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22B"/>
    <w:rsid w:val="00324440"/>
    <w:rsid w:val="003249BA"/>
    <w:rsid w:val="00324A32"/>
    <w:rsid w:val="00324AA2"/>
    <w:rsid w:val="00324E0F"/>
    <w:rsid w:val="00324FB3"/>
    <w:rsid w:val="00325274"/>
    <w:rsid w:val="00325A60"/>
    <w:rsid w:val="00325B2E"/>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27FFD"/>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8F6"/>
    <w:rsid w:val="0033296B"/>
    <w:rsid w:val="00332A29"/>
    <w:rsid w:val="00332E66"/>
    <w:rsid w:val="00332F45"/>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3761A"/>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CC9"/>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287"/>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17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3A"/>
    <w:rsid w:val="0037109C"/>
    <w:rsid w:val="003712F3"/>
    <w:rsid w:val="003713B0"/>
    <w:rsid w:val="00371406"/>
    <w:rsid w:val="0037141C"/>
    <w:rsid w:val="0037145F"/>
    <w:rsid w:val="00371483"/>
    <w:rsid w:val="003716CD"/>
    <w:rsid w:val="003717D2"/>
    <w:rsid w:val="00371927"/>
    <w:rsid w:val="00371BE4"/>
    <w:rsid w:val="00371CCF"/>
    <w:rsid w:val="00371D84"/>
    <w:rsid w:val="00371E2E"/>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38"/>
    <w:rsid w:val="00384958"/>
    <w:rsid w:val="0038495E"/>
    <w:rsid w:val="00384DDE"/>
    <w:rsid w:val="003850E6"/>
    <w:rsid w:val="003851F2"/>
    <w:rsid w:val="003859F9"/>
    <w:rsid w:val="00385A83"/>
    <w:rsid w:val="00385DF9"/>
    <w:rsid w:val="00386323"/>
    <w:rsid w:val="00386980"/>
    <w:rsid w:val="0038704C"/>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242"/>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41"/>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B8"/>
    <w:rsid w:val="003B0116"/>
    <w:rsid w:val="003B030B"/>
    <w:rsid w:val="003B039D"/>
    <w:rsid w:val="003B04D6"/>
    <w:rsid w:val="003B05BC"/>
    <w:rsid w:val="003B05F3"/>
    <w:rsid w:val="003B0808"/>
    <w:rsid w:val="003B0844"/>
    <w:rsid w:val="003B08A7"/>
    <w:rsid w:val="003B0A38"/>
    <w:rsid w:val="003B0E2F"/>
    <w:rsid w:val="003B0E53"/>
    <w:rsid w:val="003B11D7"/>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32"/>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69B"/>
    <w:rsid w:val="003C7CF3"/>
    <w:rsid w:val="003C7E14"/>
    <w:rsid w:val="003D00BF"/>
    <w:rsid w:val="003D0232"/>
    <w:rsid w:val="003D0416"/>
    <w:rsid w:val="003D0532"/>
    <w:rsid w:val="003D08F2"/>
    <w:rsid w:val="003D0C4B"/>
    <w:rsid w:val="003D0D45"/>
    <w:rsid w:val="003D0D84"/>
    <w:rsid w:val="003D0FE5"/>
    <w:rsid w:val="003D115D"/>
    <w:rsid w:val="003D119C"/>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066"/>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77"/>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1F"/>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231"/>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4C"/>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62A"/>
    <w:rsid w:val="0040773B"/>
    <w:rsid w:val="0040791F"/>
    <w:rsid w:val="004079B0"/>
    <w:rsid w:val="004079B5"/>
    <w:rsid w:val="004079BB"/>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E1E"/>
    <w:rsid w:val="00414FBB"/>
    <w:rsid w:val="004150B2"/>
    <w:rsid w:val="00415116"/>
    <w:rsid w:val="004151F0"/>
    <w:rsid w:val="00415279"/>
    <w:rsid w:val="004152E5"/>
    <w:rsid w:val="00415377"/>
    <w:rsid w:val="004154DA"/>
    <w:rsid w:val="004154E9"/>
    <w:rsid w:val="004156D2"/>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21"/>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EB8"/>
    <w:rsid w:val="00470FE6"/>
    <w:rsid w:val="00471048"/>
    <w:rsid w:val="004711B5"/>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2E4"/>
    <w:rsid w:val="004734B9"/>
    <w:rsid w:val="004734BA"/>
    <w:rsid w:val="004737C2"/>
    <w:rsid w:val="00473924"/>
    <w:rsid w:val="00473BB4"/>
    <w:rsid w:val="00473F55"/>
    <w:rsid w:val="00474483"/>
    <w:rsid w:val="00474874"/>
    <w:rsid w:val="00474B17"/>
    <w:rsid w:val="00474CAD"/>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0A"/>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22D"/>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38"/>
    <w:rsid w:val="004A1A55"/>
    <w:rsid w:val="004A1BB9"/>
    <w:rsid w:val="004A1C33"/>
    <w:rsid w:val="004A1F45"/>
    <w:rsid w:val="004A21BD"/>
    <w:rsid w:val="004A259B"/>
    <w:rsid w:val="004A26A8"/>
    <w:rsid w:val="004A2845"/>
    <w:rsid w:val="004A291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C10"/>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111"/>
    <w:rsid w:val="004B2335"/>
    <w:rsid w:val="004B23B0"/>
    <w:rsid w:val="004B2639"/>
    <w:rsid w:val="004B26C5"/>
    <w:rsid w:val="004B28D7"/>
    <w:rsid w:val="004B2D7C"/>
    <w:rsid w:val="004B322E"/>
    <w:rsid w:val="004B36BA"/>
    <w:rsid w:val="004B36BE"/>
    <w:rsid w:val="004B37AA"/>
    <w:rsid w:val="004B3940"/>
    <w:rsid w:val="004B3970"/>
    <w:rsid w:val="004B3B6A"/>
    <w:rsid w:val="004B3EB7"/>
    <w:rsid w:val="004B3EE3"/>
    <w:rsid w:val="004B4623"/>
    <w:rsid w:val="004B46D8"/>
    <w:rsid w:val="004B47D0"/>
    <w:rsid w:val="004B4892"/>
    <w:rsid w:val="004B4931"/>
    <w:rsid w:val="004B533B"/>
    <w:rsid w:val="004B537E"/>
    <w:rsid w:val="004B5571"/>
    <w:rsid w:val="004B56FD"/>
    <w:rsid w:val="004B571D"/>
    <w:rsid w:val="004B576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99D"/>
    <w:rsid w:val="004B7ACF"/>
    <w:rsid w:val="004B7B27"/>
    <w:rsid w:val="004B7B88"/>
    <w:rsid w:val="004B7B8C"/>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C41"/>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C8A"/>
    <w:rsid w:val="004D1D34"/>
    <w:rsid w:val="004D221B"/>
    <w:rsid w:val="004D23CF"/>
    <w:rsid w:val="004D2717"/>
    <w:rsid w:val="004D29C0"/>
    <w:rsid w:val="004D2A42"/>
    <w:rsid w:val="004D2B3B"/>
    <w:rsid w:val="004D2DE6"/>
    <w:rsid w:val="004D3326"/>
    <w:rsid w:val="004D3373"/>
    <w:rsid w:val="004D34D5"/>
    <w:rsid w:val="004D3575"/>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A46"/>
    <w:rsid w:val="004E7D59"/>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BC3"/>
    <w:rsid w:val="004F1E7B"/>
    <w:rsid w:val="004F2F24"/>
    <w:rsid w:val="004F2F38"/>
    <w:rsid w:val="004F31CD"/>
    <w:rsid w:val="004F3215"/>
    <w:rsid w:val="004F321E"/>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1A2"/>
    <w:rsid w:val="004F52C6"/>
    <w:rsid w:val="004F53B8"/>
    <w:rsid w:val="004F5835"/>
    <w:rsid w:val="004F5F1B"/>
    <w:rsid w:val="004F5FC2"/>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D71"/>
    <w:rsid w:val="004F7E2E"/>
    <w:rsid w:val="004F7F2A"/>
    <w:rsid w:val="004F7FCE"/>
    <w:rsid w:val="0050000A"/>
    <w:rsid w:val="005004A8"/>
    <w:rsid w:val="005005B7"/>
    <w:rsid w:val="005005C6"/>
    <w:rsid w:val="00500749"/>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CA7"/>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13B"/>
    <w:rsid w:val="0051133A"/>
    <w:rsid w:val="00511684"/>
    <w:rsid w:val="005117DC"/>
    <w:rsid w:val="005117F8"/>
    <w:rsid w:val="0051186A"/>
    <w:rsid w:val="00511964"/>
    <w:rsid w:val="00511A62"/>
    <w:rsid w:val="00511AD6"/>
    <w:rsid w:val="00511AF9"/>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C7D"/>
    <w:rsid w:val="00516058"/>
    <w:rsid w:val="005160A0"/>
    <w:rsid w:val="00516320"/>
    <w:rsid w:val="005163EA"/>
    <w:rsid w:val="0051678C"/>
    <w:rsid w:val="00516C10"/>
    <w:rsid w:val="00516CD7"/>
    <w:rsid w:val="00516ED5"/>
    <w:rsid w:val="00516FD9"/>
    <w:rsid w:val="00517151"/>
    <w:rsid w:val="00517548"/>
    <w:rsid w:val="0051778F"/>
    <w:rsid w:val="00517AED"/>
    <w:rsid w:val="00520154"/>
    <w:rsid w:val="00520269"/>
    <w:rsid w:val="005206FA"/>
    <w:rsid w:val="005208E7"/>
    <w:rsid w:val="0052097E"/>
    <w:rsid w:val="00520B42"/>
    <w:rsid w:val="00520B75"/>
    <w:rsid w:val="00521140"/>
    <w:rsid w:val="00521448"/>
    <w:rsid w:val="005217E6"/>
    <w:rsid w:val="00521A56"/>
    <w:rsid w:val="00521A7D"/>
    <w:rsid w:val="00521ED9"/>
    <w:rsid w:val="00522164"/>
    <w:rsid w:val="0052217B"/>
    <w:rsid w:val="0052225C"/>
    <w:rsid w:val="00522267"/>
    <w:rsid w:val="00522281"/>
    <w:rsid w:val="00522455"/>
    <w:rsid w:val="005225E1"/>
    <w:rsid w:val="00522656"/>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5E89"/>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3F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74"/>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1658"/>
    <w:rsid w:val="0056191F"/>
    <w:rsid w:val="00561A0D"/>
    <w:rsid w:val="00561CB9"/>
    <w:rsid w:val="00561CCB"/>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65"/>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01"/>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8DE"/>
    <w:rsid w:val="00572A84"/>
    <w:rsid w:val="00572E08"/>
    <w:rsid w:val="00573181"/>
    <w:rsid w:val="00573932"/>
    <w:rsid w:val="00573AE1"/>
    <w:rsid w:val="00573BD4"/>
    <w:rsid w:val="00573DAF"/>
    <w:rsid w:val="00573E8A"/>
    <w:rsid w:val="00573ED2"/>
    <w:rsid w:val="005740B2"/>
    <w:rsid w:val="005742A3"/>
    <w:rsid w:val="005742D4"/>
    <w:rsid w:val="0057463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E44"/>
    <w:rsid w:val="005840AD"/>
    <w:rsid w:val="0058440B"/>
    <w:rsid w:val="00584785"/>
    <w:rsid w:val="005847E3"/>
    <w:rsid w:val="005848A6"/>
    <w:rsid w:val="00584BF5"/>
    <w:rsid w:val="00584C74"/>
    <w:rsid w:val="00584CF2"/>
    <w:rsid w:val="00584E51"/>
    <w:rsid w:val="00584E69"/>
    <w:rsid w:val="00584FC7"/>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50"/>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5B96"/>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573"/>
    <w:rsid w:val="005B37C5"/>
    <w:rsid w:val="005B37D5"/>
    <w:rsid w:val="005B3813"/>
    <w:rsid w:val="005B386F"/>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877"/>
    <w:rsid w:val="005B69B7"/>
    <w:rsid w:val="005B69E3"/>
    <w:rsid w:val="005B70B3"/>
    <w:rsid w:val="005B7197"/>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605"/>
    <w:rsid w:val="005C3B97"/>
    <w:rsid w:val="005C3DA5"/>
    <w:rsid w:val="005C3E41"/>
    <w:rsid w:val="005C3F15"/>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296F"/>
    <w:rsid w:val="005D321E"/>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869"/>
    <w:rsid w:val="005D7897"/>
    <w:rsid w:val="005D79DD"/>
    <w:rsid w:val="005D7AAB"/>
    <w:rsid w:val="005D7D0F"/>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E1C"/>
    <w:rsid w:val="005E1F89"/>
    <w:rsid w:val="005E2037"/>
    <w:rsid w:val="005E23EB"/>
    <w:rsid w:val="005E248D"/>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4D"/>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091"/>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2"/>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327"/>
    <w:rsid w:val="00611618"/>
    <w:rsid w:val="006116C4"/>
    <w:rsid w:val="00611814"/>
    <w:rsid w:val="00611E0E"/>
    <w:rsid w:val="00611E49"/>
    <w:rsid w:val="00611F2C"/>
    <w:rsid w:val="0061206E"/>
    <w:rsid w:val="00612342"/>
    <w:rsid w:val="006124BE"/>
    <w:rsid w:val="006128CF"/>
    <w:rsid w:val="00612C00"/>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27A20"/>
    <w:rsid w:val="00630123"/>
    <w:rsid w:val="0063015D"/>
    <w:rsid w:val="006301D5"/>
    <w:rsid w:val="00630309"/>
    <w:rsid w:val="0063031C"/>
    <w:rsid w:val="00630346"/>
    <w:rsid w:val="00630439"/>
    <w:rsid w:val="0063064D"/>
    <w:rsid w:val="006309BC"/>
    <w:rsid w:val="00630A8D"/>
    <w:rsid w:val="00630FDA"/>
    <w:rsid w:val="006310B3"/>
    <w:rsid w:val="0063111E"/>
    <w:rsid w:val="00631631"/>
    <w:rsid w:val="0063176B"/>
    <w:rsid w:val="0063179B"/>
    <w:rsid w:val="006317ED"/>
    <w:rsid w:val="00631975"/>
    <w:rsid w:val="006319F9"/>
    <w:rsid w:val="00631AE9"/>
    <w:rsid w:val="00631B58"/>
    <w:rsid w:val="00631C79"/>
    <w:rsid w:val="00631F4C"/>
    <w:rsid w:val="0063223F"/>
    <w:rsid w:val="00632376"/>
    <w:rsid w:val="006325F6"/>
    <w:rsid w:val="006326D6"/>
    <w:rsid w:val="00632741"/>
    <w:rsid w:val="00632FB9"/>
    <w:rsid w:val="00633488"/>
    <w:rsid w:val="0063349C"/>
    <w:rsid w:val="006336B2"/>
    <w:rsid w:val="00633853"/>
    <w:rsid w:val="0063391E"/>
    <w:rsid w:val="006339FA"/>
    <w:rsid w:val="00633ADC"/>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606"/>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5D4"/>
    <w:rsid w:val="0065183D"/>
    <w:rsid w:val="00651A83"/>
    <w:rsid w:val="00651C25"/>
    <w:rsid w:val="00651F2C"/>
    <w:rsid w:val="006521F1"/>
    <w:rsid w:val="00652A9F"/>
    <w:rsid w:val="00652B60"/>
    <w:rsid w:val="00652D73"/>
    <w:rsid w:val="00652EE7"/>
    <w:rsid w:val="00652F5A"/>
    <w:rsid w:val="00653209"/>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0A7"/>
    <w:rsid w:val="00656103"/>
    <w:rsid w:val="0065613C"/>
    <w:rsid w:val="006562F0"/>
    <w:rsid w:val="0065637E"/>
    <w:rsid w:val="0065641F"/>
    <w:rsid w:val="00656701"/>
    <w:rsid w:val="006568A7"/>
    <w:rsid w:val="0065691D"/>
    <w:rsid w:val="00656BBA"/>
    <w:rsid w:val="00656CC9"/>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8E8"/>
    <w:rsid w:val="00663C05"/>
    <w:rsid w:val="00663DF5"/>
    <w:rsid w:val="00663FC1"/>
    <w:rsid w:val="006642B0"/>
    <w:rsid w:val="00664340"/>
    <w:rsid w:val="00664580"/>
    <w:rsid w:val="00664835"/>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4A8"/>
    <w:rsid w:val="00675584"/>
    <w:rsid w:val="0067564D"/>
    <w:rsid w:val="0067572B"/>
    <w:rsid w:val="00675783"/>
    <w:rsid w:val="006757C8"/>
    <w:rsid w:val="006758AE"/>
    <w:rsid w:val="006759BD"/>
    <w:rsid w:val="00675D57"/>
    <w:rsid w:val="00675E0F"/>
    <w:rsid w:val="00675E9D"/>
    <w:rsid w:val="00676452"/>
    <w:rsid w:val="0067677C"/>
    <w:rsid w:val="00676800"/>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77FB8"/>
    <w:rsid w:val="006801D9"/>
    <w:rsid w:val="0068039C"/>
    <w:rsid w:val="006804C4"/>
    <w:rsid w:val="00680580"/>
    <w:rsid w:val="006805DD"/>
    <w:rsid w:val="00680826"/>
    <w:rsid w:val="00680A7B"/>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1B"/>
    <w:rsid w:val="00683761"/>
    <w:rsid w:val="006837CA"/>
    <w:rsid w:val="006839C2"/>
    <w:rsid w:val="00683A94"/>
    <w:rsid w:val="00683DB6"/>
    <w:rsid w:val="00683EA5"/>
    <w:rsid w:val="00684331"/>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26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13"/>
    <w:rsid w:val="00696624"/>
    <w:rsid w:val="00696703"/>
    <w:rsid w:val="0069670E"/>
    <w:rsid w:val="00696907"/>
    <w:rsid w:val="00696EBB"/>
    <w:rsid w:val="00696FB9"/>
    <w:rsid w:val="00697016"/>
    <w:rsid w:val="006975EF"/>
    <w:rsid w:val="00697659"/>
    <w:rsid w:val="00697D28"/>
    <w:rsid w:val="00697EF0"/>
    <w:rsid w:val="006A01E9"/>
    <w:rsid w:val="006A03D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6BE"/>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043"/>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246"/>
    <w:rsid w:val="006D5332"/>
    <w:rsid w:val="006D55CD"/>
    <w:rsid w:val="006D5632"/>
    <w:rsid w:val="006D5835"/>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4FC0"/>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C5F"/>
    <w:rsid w:val="00711D07"/>
    <w:rsid w:val="00711E13"/>
    <w:rsid w:val="00712B71"/>
    <w:rsid w:val="00712C57"/>
    <w:rsid w:val="00712EDA"/>
    <w:rsid w:val="0071312F"/>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4FB7"/>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1F"/>
    <w:rsid w:val="0073028C"/>
    <w:rsid w:val="00730324"/>
    <w:rsid w:val="00730892"/>
    <w:rsid w:val="00730A8A"/>
    <w:rsid w:val="00730A9E"/>
    <w:rsid w:val="00730AE6"/>
    <w:rsid w:val="00730D05"/>
    <w:rsid w:val="00730E85"/>
    <w:rsid w:val="007312E7"/>
    <w:rsid w:val="007315A2"/>
    <w:rsid w:val="007315B6"/>
    <w:rsid w:val="00731B33"/>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0A7"/>
    <w:rsid w:val="007434FA"/>
    <w:rsid w:val="00743604"/>
    <w:rsid w:val="007436F7"/>
    <w:rsid w:val="00743C17"/>
    <w:rsid w:val="00743C89"/>
    <w:rsid w:val="007440AE"/>
    <w:rsid w:val="00744326"/>
    <w:rsid w:val="00744AFF"/>
    <w:rsid w:val="00744CB8"/>
    <w:rsid w:val="00744CF5"/>
    <w:rsid w:val="007452ED"/>
    <w:rsid w:val="0074530A"/>
    <w:rsid w:val="00745764"/>
    <w:rsid w:val="007457C8"/>
    <w:rsid w:val="00745904"/>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07A"/>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D41"/>
    <w:rsid w:val="00763E4B"/>
    <w:rsid w:val="00763E79"/>
    <w:rsid w:val="00764002"/>
    <w:rsid w:val="007641ED"/>
    <w:rsid w:val="00764386"/>
    <w:rsid w:val="007644C5"/>
    <w:rsid w:val="00764959"/>
    <w:rsid w:val="00764CB4"/>
    <w:rsid w:val="00764DD1"/>
    <w:rsid w:val="00764F95"/>
    <w:rsid w:val="00765233"/>
    <w:rsid w:val="007653FA"/>
    <w:rsid w:val="007654DA"/>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4D7"/>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0DC"/>
    <w:rsid w:val="00781BED"/>
    <w:rsid w:val="00781D6B"/>
    <w:rsid w:val="00781F23"/>
    <w:rsid w:val="00782290"/>
    <w:rsid w:val="007824D8"/>
    <w:rsid w:val="00782574"/>
    <w:rsid w:val="00782621"/>
    <w:rsid w:val="0078279A"/>
    <w:rsid w:val="00782826"/>
    <w:rsid w:val="007831AC"/>
    <w:rsid w:val="0078342D"/>
    <w:rsid w:val="00783558"/>
    <w:rsid w:val="007835AB"/>
    <w:rsid w:val="007837FD"/>
    <w:rsid w:val="0078383A"/>
    <w:rsid w:val="00783D86"/>
    <w:rsid w:val="007841E7"/>
    <w:rsid w:val="007842D0"/>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3D"/>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1E"/>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44E"/>
    <w:rsid w:val="00796A20"/>
    <w:rsid w:val="00796B7E"/>
    <w:rsid w:val="00796C73"/>
    <w:rsid w:val="00796F02"/>
    <w:rsid w:val="007971DD"/>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52"/>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02B"/>
    <w:rsid w:val="007C134A"/>
    <w:rsid w:val="007C1663"/>
    <w:rsid w:val="007C16E7"/>
    <w:rsid w:val="007C1712"/>
    <w:rsid w:val="007C187B"/>
    <w:rsid w:val="007C1921"/>
    <w:rsid w:val="007C19D6"/>
    <w:rsid w:val="007C20BA"/>
    <w:rsid w:val="007C21D6"/>
    <w:rsid w:val="007C231A"/>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166"/>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6E1"/>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6C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6ED"/>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5F20"/>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5F9A"/>
    <w:rsid w:val="0080605F"/>
    <w:rsid w:val="008061F9"/>
    <w:rsid w:val="00806242"/>
    <w:rsid w:val="008062F5"/>
    <w:rsid w:val="008063C3"/>
    <w:rsid w:val="0080649A"/>
    <w:rsid w:val="008064D4"/>
    <w:rsid w:val="00806819"/>
    <w:rsid w:val="00806CD2"/>
    <w:rsid w:val="00806D0A"/>
    <w:rsid w:val="00807052"/>
    <w:rsid w:val="0080714C"/>
    <w:rsid w:val="0080723B"/>
    <w:rsid w:val="008073FC"/>
    <w:rsid w:val="0080759C"/>
    <w:rsid w:val="00807767"/>
    <w:rsid w:val="008078AF"/>
    <w:rsid w:val="00807A1D"/>
    <w:rsid w:val="00807A5E"/>
    <w:rsid w:val="00807D47"/>
    <w:rsid w:val="00810367"/>
    <w:rsid w:val="008106CE"/>
    <w:rsid w:val="0081082F"/>
    <w:rsid w:val="008109C9"/>
    <w:rsid w:val="00810AAA"/>
    <w:rsid w:val="00810ADA"/>
    <w:rsid w:val="00810B9D"/>
    <w:rsid w:val="00810EE5"/>
    <w:rsid w:val="00810F99"/>
    <w:rsid w:val="00810FAD"/>
    <w:rsid w:val="00810FEC"/>
    <w:rsid w:val="00811111"/>
    <w:rsid w:val="008116D4"/>
    <w:rsid w:val="008117BD"/>
    <w:rsid w:val="00811884"/>
    <w:rsid w:val="008119C4"/>
    <w:rsid w:val="00811A2B"/>
    <w:rsid w:val="00811A75"/>
    <w:rsid w:val="00811AF2"/>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612"/>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2D"/>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27F8F"/>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BE8"/>
    <w:rsid w:val="00847C25"/>
    <w:rsid w:val="00847D9F"/>
    <w:rsid w:val="00847DA7"/>
    <w:rsid w:val="00847E82"/>
    <w:rsid w:val="00850640"/>
    <w:rsid w:val="00850699"/>
    <w:rsid w:val="00850859"/>
    <w:rsid w:val="00850C5A"/>
    <w:rsid w:val="00850CE8"/>
    <w:rsid w:val="00851581"/>
    <w:rsid w:val="00851DBC"/>
    <w:rsid w:val="00851E0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2"/>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446"/>
    <w:rsid w:val="008616A5"/>
    <w:rsid w:val="00861911"/>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4CB"/>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FCD"/>
    <w:rsid w:val="0086727B"/>
    <w:rsid w:val="008674D8"/>
    <w:rsid w:val="00867654"/>
    <w:rsid w:val="0086786A"/>
    <w:rsid w:val="008678DD"/>
    <w:rsid w:val="00867B7B"/>
    <w:rsid w:val="008700C6"/>
    <w:rsid w:val="00870701"/>
    <w:rsid w:val="00870707"/>
    <w:rsid w:val="00870726"/>
    <w:rsid w:val="00870AB0"/>
    <w:rsid w:val="00870AC2"/>
    <w:rsid w:val="00870D7D"/>
    <w:rsid w:val="00870F63"/>
    <w:rsid w:val="008711D8"/>
    <w:rsid w:val="008713C0"/>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AA7"/>
    <w:rsid w:val="00876F93"/>
    <w:rsid w:val="008770EB"/>
    <w:rsid w:val="00877126"/>
    <w:rsid w:val="00877261"/>
    <w:rsid w:val="00877707"/>
    <w:rsid w:val="008779CD"/>
    <w:rsid w:val="00877C3F"/>
    <w:rsid w:val="00877DF6"/>
    <w:rsid w:val="00877E6A"/>
    <w:rsid w:val="00877ED5"/>
    <w:rsid w:val="008802E9"/>
    <w:rsid w:val="00880370"/>
    <w:rsid w:val="00880384"/>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FA"/>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2153"/>
    <w:rsid w:val="008A22E9"/>
    <w:rsid w:val="008A248C"/>
    <w:rsid w:val="008A29DC"/>
    <w:rsid w:val="008A2A9B"/>
    <w:rsid w:val="008A2B18"/>
    <w:rsid w:val="008A30A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A7C49"/>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2F6"/>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CD5"/>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298"/>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3D"/>
    <w:rsid w:val="008E3DF7"/>
    <w:rsid w:val="008E3E51"/>
    <w:rsid w:val="008E3E53"/>
    <w:rsid w:val="008E3FC7"/>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38B"/>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58E"/>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856"/>
    <w:rsid w:val="00923966"/>
    <w:rsid w:val="009239BD"/>
    <w:rsid w:val="00923A33"/>
    <w:rsid w:val="00923B6D"/>
    <w:rsid w:val="00923CBA"/>
    <w:rsid w:val="00923D4C"/>
    <w:rsid w:val="009240A3"/>
    <w:rsid w:val="00924437"/>
    <w:rsid w:val="009245F2"/>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AF0"/>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C54"/>
    <w:rsid w:val="00937D01"/>
    <w:rsid w:val="00937E44"/>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75F"/>
    <w:rsid w:val="00951968"/>
    <w:rsid w:val="00951D95"/>
    <w:rsid w:val="00952016"/>
    <w:rsid w:val="00952134"/>
    <w:rsid w:val="009521ED"/>
    <w:rsid w:val="0095225B"/>
    <w:rsid w:val="0095229E"/>
    <w:rsid w:val="009522A2"/>
    <w:rsid w:val="00952395"/>
    <w:rsid w:val="009526F4"/>
    <w:rsid w:val="00952829"/>
    <w:rsid w:val="009528F2"/>
    <w:rsid w:val="00952941"/>
    <w:rsid w:val="00952B9F"/>
    <w:rsid w:val="00952FDA"/>
    <w:rsid w:val="009530E2"/>
    <w:rsid w:val="009531FB"/>
    <w:rsid w:val="00953224"/>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362"/>
    <w:rsid w:val="00973587"/>
    <w:rsid w:val="0097387F"/>
    <w:rsid w:val="00973ABA"/>
    <w:rsid w:val="00973B72"/>
    <w:rsid w:val="00974096"/>
    <w:rsid w:val="009740FE"/>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7D6"/>
    <w:rsid w:val="00983851"/>
    <w:rsid w:val="00983D8B"/>
    <w:rsid w:val="00983DF8"/>
    <w:rsid w:val="0098425C"/>
    <w:rsid w:val="009842BF"/>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FB2"/>
    <w:rsid w:val="00993879"/>
    <w:rsid w:val="00993882"/>
    <w:rsid w:val="009938F1"/>
    <w:rsid w:val="00993CA0"/>
    <w:rsid w:val="00993D10"/>
    <w:rsid w:val="00994548"/>
    <w:rsid w:val="009945B4"/>
    <w:rsid w:val="009945BA"/>
    <w:rsid w:val="00994739"/>
    <w:rsid w:val="009947E0"/>
    <w:rsid w:val="009948FC"/>
    <w:rsid w:val="00994EE1"/>
    <w:rsid w:val="00994FB3"/>
    <w:rsid w:val="00995168"/>
    <w:rsid w:val="00995232"/>
    <w:rsid w:val="00995298"/>
    <w:rsid w:val="00995326"/>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78"/>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DBB"/>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63"/>
    <w:rsid w:val="009A6C80"/>
    <w:rsid w:val="009A6FB7"/>
    <w:rsid w:val="009A7486"/>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759"/>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4E0"/>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6AC"/>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D7FD6"/>
    <w:rsid w:val="009E0018"/>
    <w:rsid w:val="009E01D6"/>
    <w:rsid w:val="009E0423"/>
    <w:rsid w:val="009E054E"/>
    <w:rsid w:val="009E09EC"/>
    <w:rsid w:val="009E0AFC"/>
    <w:rsid w:val="009E0C2D"/>
    <w:rsid w:val="009E0DD0"/>
    <w:rsid w:val="009E128E"/>
    <w:rsid w:val="009E151D"/>
    <w:rsid w:val="009E15A3"/>
    <w:rsid w:val="009E15B1"/>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A74"/>
    <w:rsid w:val="009E2C19"/>
    <w:rsid w:val="009E2C90"/>
    <w:rsid w:val="009E2E66"/>
    <w:rsid w:val="009E2F0F"/>
    <w:rsid w:val="009E34F6"/>
    <w:rsid w:val="009E38D0"/>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95"/>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92A"/>
    <w:rsid w:val="009F5986"/>
    <w:rsid w:val="009F5A15"/>
    <w:rsid w:val="009F5DDE"/>
    <w:rsid w:val="009F5F4B"/>
    <w:rsid w:val="009F6233"/>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1C9"/>
    <w:rsid w:val="00A0131A"/>
    <w:rsid w:val="00A0149C"/>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96C"/>
    <w:rsid w:val="00A04AAE"/>
    <w:rsid w:val="00A04E1E"/>
    <w:rsid w:val="00A04F19"/>
    <w:rsid w:val="00A05150"/>
    <w:rsid w:val="00A05186"/>
    <w:rsid w:val="00A05442"/>
    <w:rsid w:val="00A05543"/>
    <w:rsid w:val="00A05C6C"/>
    <w:rsid w:val="00A05DC9"/>
    <w:rsid w:val="00A05FC1"/>
    <w:rsid w:val="00A061A5"/>
    <w:rsid w:val="00A06238"/>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25"/>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89"/>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32D"/>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0FFC"/>
    <w:rsid w:val="00A51141"/>
    <w:rsid w:val="00A513A3"/>
    <w:rsid w:val="00A5148D"/>
    <w:rsid w:val="00A517AA"/>
    <w:rsid w:val="00A51911"/>
    <w:rsid w:val="00A519CD"/>
    <w:rsid w:val="00A51AD3"/>
    <w:rsid w:val="00A51CBA"/>
    <w:rsid w:val="00A51D96"/>
    <w:rsid w:val="00A51E88"/>
    <w:rsid w:val="00A51F45"/>
    <w:rsid w:val="00A520E9"/>
    <w:rsid w:val="00A5222E"/>
    <w:rsid w:val="00A523D3"/>
    <w:rsid w:val="00A525D0"/>
    <w:rsid w:val="00A52E79"/>
    <w:rsid w:val="00A52FE0"/>
    <w:rsid w:val="00A5316F"/>
    <w:rsid w:val="00A5317E"/>
    <w:rsid w:val="00A53200"/>
    <w:rsid w:val="00A532CC"/>
    <w:rsid w:val="00A5339D"/>
    <w:rsid w:val="00A5352A"/>
    <w:rsid w:val="00A539BC"/>
    <w:rsid w:val="00A53A83"/>
    <w:rsid w:val="00A53BCF"/>
    <w:rsid w:val="00A53F81"/>
    <w:rsid w:val="00A5482A"/>
    <w:rsid w:val="00A54970"/>
    <w:rsid w:val="00A54CA1"/>
    <w:rsid w:val="00A54D20"/>
    <w:rsid w:val="00A54D72"/>
    <w:rsid w:val="00A54EC4"/>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753"/>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5FDE"/>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61D"/>
    <w:rsid w:val="00A739B2"/>
    <w:rsid w:val="00A74A4E"/>
    <w:rsid w:val="00A74B75"/>
    <w:rsid w:val="00A74BA1"/>
    <w:rsid w:val="00A74E25"/>
    <w:rsid w:val="00A74F05"/>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CA6"/>
    <w:rsid w:val="00A85DF9"/>
    <w:rsid w:val="00A85E65"/>
    <w:rsid w:val="00A86045"/>
    <w:rsid w:val="00A8638F"/>
    <w:rsid w:val="00A86633"/>
    <w:rsid w:val="00A868CA"/>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3BB"/>
    <w:rsid w:val="00A944C2"/>
    <w:rsid w:val="00A94520"/>
    <w:rsid w:val="00A9469A"/>
    <w:rsid w:val="00A9472B"/>
    <w:rsid w:val="00A94A0D"/>
    <w:rsid w:val="00A94AB4"/>
    <w:rsid w:val="00A94D1E"/>
    <w:rsid w:val="00A95018"/>
    <w:rsid w:val="00A95278"/>
    <w:rsid w:val="00A952DF"/>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14F"/>
    <w:rsid w:val="00A975D0"/>
    <w:rsid w:val="00A9766F"/>
    <w:rsid w:val="00A97A94"/>
    <w:rsid w:val="00A97DA0"/>
    <w:rsid w:val="00A97E73"/>
    <w:rsid w:val="00A97EEC"/>
    <w:rsid w:val="00AA03E3"/>
    <w:rsid w:val="00AA06E6"/>
    <w:rsid w:val="00AA082C"/>
    <w:rsid w:val="00AA098F"/>
    <w:rsid w:val="00AA0C25"/>
    <w:rsid w:val="00AA0DAD"/>
    <w:rsid w:val="00AA1009"/>
    <w:rsid w:val="00AA110E"/>
    <w:rsid w:val="00AA114D"/>
    <w:rsid w:val="00AA1300"/>
    <w:rsid w:val="00AA135E"/>
    <w:rsid w:val="00AA1479"/>
    <w:rsid w:val="00AA15B0"/>
    <w:rsid w:val="00AA17DF"/>
    <w:rsid w:val="00AA1802"/>
    <w:rsid w:val="00AA1B26"/>
    <w:rsid w:val="00AA1D77"/>
    <w:rsid w:val="00AA1EC5"/>
    <w:rsid w:val="00AA1F4B"/>
    <w:rsid w:val="00AA1FEE"/>
    <w:rsid w:val="00AA208A"/>
    <w:rsid w:val="00AA225E"/>
    <w:rsid w:val="00AA2406"/>
    <w:rsid w:val="00AA240B"/>
    <w:rsid w:val="00AA2573"/>
    <w:rsid w:val="00AA2A80"/>
    <w:rsid w:val="00AA2BEF"/>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9C"/>
    <w:rsid w:val="00AA564C"/>
    <w:rsid w:val="00AA5AA8"/>
    <w:rsid w:val="00AA5CC2"/>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7F8"/>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71F"/>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EAF"/>
    <w:rsid w:val="00AD219A"/>
    <w:rsid w:val="00AD245F"/>
    <w:rsid w:val="00AD24B2"/>
    <w:rsid w:val="00AD24BF"/>
    <w:rsid w:val="00AD2583"/>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903"/>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B3E"/>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C8D"/>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A5F"/>
    <w:rsid w:val="00AF5C0F"/>
    <w:rsid w:val="00AF5C7B"/>
    <w:rsid w:val="00AF6360"/>
    <w:rsid w:val="00AF63B1"/>
    <w:rsid w:val="00AF6472"/>
    <w:rsid w:val="00AF67F1"/>
    <w:rsid w:val="00AF6A64"/>
    <w:rsid w:val="00AF6B73"/>
    <w:rsid w:val="00AF6FCC"/>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60"/>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4D1D"/>
    <w:rsid w:val="00B05051"/>
    <w:rsid w:val="00B05297"/>
    <w:rsid w:val="00B05362"/>
    <w:rsid w:val="00B05B97"/>
    <w:rsid w:val="00B05BE4"/>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2F90"/>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C"/>
    <w:rsid w:val="00B20BBF"/>
    <w:rsid w:val="00B20CA2"/>
    <w:rsid w:val="00B20DE1"/>
    <w:rsid w:val="00B20DF4"/>
    <w:rsid w:val="00B20E16"/>
    <w:rsid w:val="00B20EF0"/>
    <w:rsid w:val="00B214CA"/>
    <w:rsid w:val="00B215D9"/>
    <w:rsid w:val="00B218CB"/>
    <w:rsid w:val="00B21BFF"/>
    <w:rsid w:val="00B21E27"/>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D2"/>
    <w:rsid w:val="00B31946"/>
    <w:rsid w:val="00B3206F"/>
    <w:rsid w:val="00B3207C"/>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46A"/>
    <w:rsid w:val="00B427BF"/>
    <w:rsid w:val="00B42ACA"/>
    <w:rsid w:val="00B42AD7"/>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AFE"/>
    <w:rsid w:val="00B47D22"/>
    <w:rsid w:val="00B47E98"/>
    <w:rsid w:val="00B47EA5"/>
    <w:rsid w:val="00B501AB"/>
    <w:rsid w:val="00B502E2"/>
    <w:rsid w:val="00B50494"/>
    <w:rsid w:val="00B504E2"/>
    <w:rsid w:val="00B50525"/>
    <w:rsid w:val="00B50C35"/>
    <w:rsid w:val="00B50DD6"/>
    <w:rsid w:val="00B50FA0"/>
    <w:rsid w:val="00B512D2"/>
    <w:rsid w:val="00B5171D"/>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C25"/>
    <w:rsid w:val="00B53C72"/>
    <w:rsid w:val="00B540B9"/>
    <w:rsid w:val="00B54240"/>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6DE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14"/>
    <w:rsid w:val="00B65675"/>
    <w:rsid w:val="00B65749"/>
    <w:rsid w:val="00B657C7"/>
    <w:rsid w:val="00B658F7"/>
    <w:rsid w:val="00B658FA"/>
    <w:rsid w:val="00B659F7"/>
    <w:rsid w:val="00B65B34"/>
    <w:rsid w:val="00B65B8A"/>
    <w:rsid w:val="00B65EE8"/>
    <w:rsid w:val="00B6622E"/>
    <w:rsid w:val="00B66384"/>
    <w:rsid w:val="00B66512"/>
    <w:rsid w:val="00B6652A"/>
    <w:rsid w:val="00B667FA"/>
    <w:rsid w:val="00B66878"/>
    <w:rsid w:val="00B668C9"/>
    <w:rsid w:val="00B66926"/>
    <w:rsid w:val="00B66976"/>
    <w:rsid w:val="00B67070"/>
    <w:rsid w:val="00B67076"/>
    <w:rsid w:val="00B672E4"/>
    <w:rsid w:val="00B673C2"/>
    <w:rsid w:val="00B67752"/>
    <w:rsid w:val="00B67918"/>
    <w:rsid w:val="00B67B28"/>
    <w:rsid w:val="00B67C74"/>
    <w:rsid w:val="00B700CE"/>
    <w:rsid w:val="00B70161"/>
    <w:rsid w:val="00B70173"/>
    <w:rsid w:val="00B70181"/>
    <w:rsid w:val="00B7023B"/>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1D"/>
    <w:rsid w:val="00B74677"/>
    <w:rsid w:val="00B74751"/>
    <w:rsid w:val="00B749DF"/>
    <w:rsid w:val="00B74A78"/>
    <w:rsid w:val="00B7507E"/>
    <w:rsid w:val="00B7511A"/>
    <w:rsid w:val="00B7557C"/>
    <w:rsid w:val="00B75589"/>
    <w:rsid w:val="00B75712"/>
    <w:rsid w:val="00B75ADF"/>
    <w:rsid w:val="00B75CF6"/>
    <w:rsid w:val="00B75DA6"/>
    <w:rsid w:val="00B75E2F"/>
    <w:rsid w:val="00B7638D"/>
    <w:rsid w:val="00B763F1"/>
    <w:rsid w:val="00B765C6"/>
    <w:rsid w:val="00B7686B"/>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49"/>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B2"/>
    <w:rsid w:val="00B84C87"/>
    <w:rsid w:val="00B84D93"/>
    <w:rsid w:val="00B84E29"/>
    <w:rsid w:val="00B85189"/>
    <w:rsid w:val="00B851C4"/>
    <w:rsid w:val="00B85203"/>
    <w:rsid w:val="00B85413"/>
    <w:rsid w:val="00B8561C"/>
    <w:rsid w:val="00B8571F"/>
    <w:rsid w:val="00B85A32"/>
    <w:rsid w:val="00B85BA7"/>
    <w:rsid w:val="00B85D3D"/>
    <w:rsid w:val="00B85F80"/>
    <w:rsid w:val="00B86035"/>
    <w:rsid w:val="00B861EF"/>
    <w:rsid w:val="00B862CC"/>
    <w:rsid w:val="00B86576"/>
    <w:rsid w:val="00B866D2"/>
    <w:rsid w:val="00B86C50"/>
    <w:rsid w:val="00B86D8D"/>
    <w:rsid w:val="00B873AC"/>
    <w:rsid w:val="00B8799E"/>
    <w:rsid w:val="00B87D27"/>
    <w:rsid w:val="00B87DDC"/>
    <w:rsid w:val="00B902DA"/>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A47"/>
    <w:rsid w:val="00B95BAF"/>
    <w:rsid w:val="00B95BD8"/>
    <w:rsid w:val="00B95BF9"/>
    <w:rsid w:val="00B96120"/>
    <w:rsid w:val="00B961F0"/>
    <w:rsid w:val="00B961FE"/>
    <w:rsid w:val="00B962E6"/>
    <w:rsid w:val="00B96417"/>
    <w:rsid w:val="00B96717"/>
    <w:rsid w:val="00B96728"/>
    <w:rsid w:val="00B967AC"/>
    <w:rsid w:val="00B9682C"/>
    <w:rsid w:val="00B96867"/>
    <w:rsid w:val="00B968B4"/>
    <w:rsid w:val="00B96B5A"/>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791"/>
    <w:rsid w:val="00BA092C"/>
    <w:rsid w:val="00BA09BE"/>
    <w:rsid w:val="00BA09C6"/>
    <w:rsid w:val="00BA0C89"/>
    <w:rsid w:val="00BA0D1E"/>
    <w:rsid w:val="00BA10FE"/>
    <w:rsid w:val="00BA120F"/>
    <w:rsid w:val="00BA1354"/>
    <w:rsid w:val="00BA1366"/>
    <w:rsid w:val="00BA1433"/>
    <w:rsid w:val="00BA1A0A"/>
    <w:rsid w:val="00BA1B42"/>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095"/>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BB9"/>
    <w:rsid w:val="00BA7D32"/>
    <w:rsid w:val="00BB017E"/>
    <w:rsid w:val="00BB01C7"/>
    <w:rsid w:val="00BB045C"/>
    <w:rsid w:val="00BB0461"/>
    <w:rsid w:val="00BB0CE5"/>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5F4"/>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0D"/>
    <w:rsid w:val="00BC782E"/>
    <w:rsid w:val="00BC7892"/>
    <w:rsid w:val="00BC78C6"/>
    <w:rsid w:val="00BC797F"/>
    <w:rsid w:val="00BC79E7"/>
    <w:rsid w:val="00BC7A47"/>
    <w:rsid w:val="00BC7B0C"/>
    <w:rsid w:val="00BC7B94"/>
    <w:rsid w:val="00BC7BA6"/>
    <w:rsid w:val="00BD0338"/>
    <w:rsid w:val="00BD0407"/>
    <w:rsid w:val="00BD0958"/>
    <w:rsid w:val="00BD0BEB"/>
    <w:rsid w:val="00BD1253"/>
    <w:rsid w:val="00BD130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0EC"/>
    <w:rsid w:val="00BD64E8"/>
    <w:rsid w:val="00BD652A"/>
    <w:rsid w:val="00BD66CD"/>
    <w:rsid w:val="00BD694A"/>
    <w:rsid w:val="00BD6AA8"/>
    <w:rsid w:val="00BD6B36"/>
    <w:rsid w:val="00BD6CAE"/>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0B59"/>
    <w:rsid w:val="00BE101E"/>
    <w:rsid w:val="00BE10DF"/>
    <w:rsid w:val="00BE11B5"/>
    <w:rsid w:val="00BE1399"/>
    <w:rsid w:val="00BE14E1"/>
    <w:rsid w:val="00BE170F"/>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BBC"/>
    <w:rsid w:val="00BE3CF5"/>
    <w:rsid w:val="00BE446F"/>
    <w:rsid w:val="00BE45B7"/>
    <w:rsid w:val="00BE4672"/>
    <w:rsid w:val="00BE4808"/>
    <w:rsid w:val="00BE4BE7"/>
    <w:rsid w:val="00BE506F"/>
    <w:rsid w:val="00BE518B"/>
    <w:rsid w:val="00BE5663"/>
    <w:rsid w:val="00BE56BB"/>
    <w:rsid w:val="00BE5A11"/>
    <w:rsid w:val="00BE5C87"/>
    <w:rsid w:val="00BE5E5D"/>
    <w:rsid w:val="00BE6261"/>
    <w:rsid w:val="00BE6463"/>
    <w:rsid w:val="00BE64BB"/>
    <w:rsid w:val="00BE64FD"/>
    <w:rsid w:val="00BE66C8"/>
    <w:rsid w:val="00BE6963"/>
    <w:rsid w:val="00BE6AB8"/>
    <w:rsid w:val="00BE6C68"/>
    <w:rsid w:val="00BE6E3B"/>
    <w:rsid w:val="00BE7486"/>
    <w:rsid w:val="00BE7512"/>
    <w:rsid w:val="00BE79C0"/>
    <w:rsid w:val="00BE79E8"/>
    <w:rsid w:val="00BE7C46"/>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C91"/>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3E8"/>
    <w:rsid w:val="00C074E1"/>
    <w:rsid w:val="00C0768D"/>
    <w:rsid w:val="00C07B45"/>
    <w:rsid w:val="00C07E47"/>
    <w:rsid w:val="00C07FF1"/>
    <w:rsid w:val="00C10381"/>
    <w:rsid w:val="00C103F6"/>
    <w:rsid w:val="00C10614"/>
    <w:rsid w:val="00C107A2"/>
    <w:rsid w:val="00C10BFC"/>
    <w:rsid w:val="00C11732"/>
    <w:rsid w:val="00C117D1"/>
    <w:rsid w:val="00C11849"/>
    <w:rsid w:val="00C11AA8"/>
    <w:rsid w:val="00C11AC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0FE"/>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5E35"/>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37C0F"/>
    <w:rsid w:val="00C400C0"/>
    <w:rsid w:val="00C40327"/>
    <w:rsid w:val="00C403E3"/>
    <w:rsid w:val="00C408C7"/>
    <w:rsid w:val="00C4099F"/>
    <w:rsid w:val="00C40A6F"/>
    <w:rsid w:val="00C41036"/>
    <w:rsid w:val="00C411ED"/>
    <w:rsid w:val="00C41222"/>
    <w:rsid w:val="00C419A7"/>
    <w:rsid w:val="00C41CDA"/>
    <w:rsid w:val="00C42032"/>
    <w:rsid w:val="00C420DA"/>
    <w:rsid w:val="00C42620"/>
    <w:rsid w:val="00C42B20"/>
    <w:rsid w:val="00C42B3A"/>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6F47"/>
    <w:rsid w:val="00C46FEC"/>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A8B"/>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0C"/>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CC4"/>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6FF"/>
    <w:rsid w:val="00C77756"/>
    <w:rsid w:val="00C77D66"/>
    <w:rsid w:val="00C77EA1"/>
    <w:rsid w:val="00C77F9E"/>
    <w:rsid w:val="00C8011C"/>
    <w:rsid w:val="00C80AD9"/>
    <w:rsid w:val="00C80C7A"/>
    <w:rsid w:val="00C80ECD"/>
    <w:rsid w:val="00C81060"/>
    <w:rsid w:val="00C8179C"/>
    <w:rsid w:val="00C8199E"/>
    <w:rsid w:val="00C81AC9"/>
    <w:rsid w:val="00C81F91"/>
    <w:rsid w:val="00C8203A"/>
    <w:rsid w:val="00C82084"/>
    <w:rsid w:val="00C82704"/>
    <w:rsid w:val="00C8287D"/>
    <w:rsid w:val="00C828BB"/>
    <w:rsid w:val="00C82935"/>
    <w:rsid w:val="00C829A7"/>
    <w:rsid w:val="00C82FA4"/>
    <w:rsid w:val="00C83062"/>
    <w:rsid w:val="00C830A8"/>
    <w:rsid w:val="00C83814"/>
    <w:rsid w:val="00C8398C"/>
    <w:rsid w:val="00C83E54"/>
    <w:rsid w:val="00C83E8D"/>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64E"/>
    <w:rsid w:val="00C87A80"/>
    <w:rsid w:val="00C904FF"/>
    <w:rsid w:val="00C90774"/>
    <w:rsid w:val="00C908BA"/>
    <w:rsid w:val="00C908D4"/>
    <w:rsid w:val="00C908FD"/>
    <w:rsid w:val="00C9092E"/>
    <w:rsid w:val="00C90A14"/>
    <w:rsid w:val="00C90A9C"/>
    <w:rsid w:val="00C90C7B"/>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23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979"/>
    <w:rsid w:val="00CA6D72"/>
    <w:rsid w:val="00CA6E65"/>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A96"/>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48"/>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9C"/>
    <w:rsid w:val="00CC15E1"/>
    <w:rsid w:val="00CC1831"/>
    <w:rsid w:val="00CC19A9"/>
    <w:rsid w:val="00CC1B11"/>
    <w:rsid w:val="00CC1B55"/>
    <w:rsid w:val="00CC1BD0"/>
    <w:rsid w:val="00CC1C72"/>
    <w:rsid w:val="00CC1FAC"/>
    <w:rsid w:val="00CC1FDB"/>
    <w:rsid w:val="00CC1FEE"/>
    <w:rsid w:val="00CC220A"/>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7AB"/>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872"/>
    <w:rsid w:val="00CF3991"/>
    <w:rsid w:val="00CF3A2E"/>
    <w:rsid w:val="00CF3DB7"/>
    <w:rsid w:val="00CF3E4F"/>
    <w:rsid w:val="00CF3FBD"/>
    <w:rsid w:val="00CF4827"/>
    <w:rsid w:val="00CF4A27"/>
    <w:rsid w:val="00CF4A93"/>
    <w:rsid w:val="00CF502D"/>
    <w:rsid w:val="00CF542F"/>
    <w:rsid w:val="00CF54E0"/>
    <w:rsid w:val="00CF5D28"/>
    <w:rsid w:val="00CF5E92"/>
    <w:rsid w:val="00CF5FB9"/>
    <w:rsid w:val="00CF60E3"/>
    <w:rsid w:val="00CF60E6"/>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6F8E"/>
    <w:rsid w:val="00D07206"/>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1F36"/>
    <w:rsid w:val="00D22369"/>
    <w:rsid w:val="00D2259E"/>
    <w:rsid w:val="00D2281A"/>
    <w:rsid w:val="00D229E0"/>
    <w:rsid w:val="00D22AB4"/>
    <w:rsid w:val="00D22BB4"/>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90E"/>
    <w:rsid w:val="00D53EBB"/>
    <w:rsid w:val="00D5403A"/>
    <w:rsid w:val="00D54324"/>
    <w:rsid w:val="00D548D4"/>
    <w:rsid w:val="00D54A93"/>
    <w:rsid w:val="00D54E40"/>
    <w:rsid w:val="00D550B7"/>
    <w:rsid w:val="00D5510A"/>
    <w:rsid w:val="00D55492"/>
    <w:rsid w:val="00D554C0"/>
    <w:rsid w:val="00D55520"/>
    <w:rsid w:val="00D5556C"/>
    <w:rsid w:val="00D5558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9B0"/>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2D9"/>
    <w:rsid w:val="00D71326"/>
    <w:rsid w:val="00D7177C"/>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676"/>
    <w:rsid w:val="00D7585E"/>
    <w:rsid w:val="00D75B91"/>
    <w:rsid w:val="00D75CF0"/>
    <w:rsid w:val="00D75D50"/>
    <w:rsid w:val="00D75F2E"/>
    <w:rsid w:val="00D7604E"/>
    <w:rsid w:val="00D761EB"/>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9E4"/>
    <w:rsid w:val="00D86ADA"/>
    <w:rsid w:val="00D86B65"/>
    <w:rsid w:val="00D86CFD"/>
    <w:rsid w:val="00D86DB4"/>
    <w:rsid w:val="00D87089"/>
    <w:rsid w:val="00D8732F"/>
    <w:rsid w:val="00D874DF"/>
    <w:rsid w:val="00D87531"/>
    <w:rsid w:val="00D87594"/>
    <w:rsid w:val="00D87881"/>
    <w:rsid w:val="00D87B6B"/>
    <w:rsid w:val="00D87BEA"/>
    <w:rsid w:val="00D87CC7"/>
    <w:rsid w:val="00D90092"/>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02E"/>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740"/>
    <w:rsid w:val="00DB1757"/>
    <w:rsid w:val="00DB1BC9"/>
    <w:rsid w:val="00DB1D32"/>
    <w:rsid w:val="00DB1D9B"/>
    <w:rsid w:val="00DB1F4F"/>
    <w:rsid w:val="00DB1FE7"/>
    <w:rsid w:val="00DB211B"/>
    <w:rsid w:val="00DB21D5"/>
    <w:rsid w:val="00DB2F1F"/>
    <w:rsid w:val="00DB3121"/>
    <w:rsid w:val="00DB3263"/>
    <w:rsid w:val="00DB331C"/>
    <w:rsid w:val="00DB3340"/>
    <w:rsid w:val="00DB33A0"/>
    <w:rsid w:val="00DB35EA"/>
    <w:rsid w:val="00DB365C"/>
    <w:rsid w:val="00DB3724"/>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52"/>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1F3"/>
    <w:rsid w:val="00DC335D"/>
    <w:rsid w:val="00DC352A"/>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1D6"/>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6A"/>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23"/>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C55"/>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3DB"/>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4F9"/>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5B"/>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68D"/>
    <w:rsid w:val="00E5473D"/>
    <w:rsid w:val="00E549F2"/>
    <w:rsid w:val="00E54BD4"/>
    <w:rsid w:val="00E54C21"/>
    <w:rsid w:val="00E54E40"/>
    <w:rsid w:val="00E555E7"/>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218"/>
    <w:rsid w:val="00E63348"/>
    <w:rsid w:val="00E633B6"/>
    <w:rsid w:val="00E637A0"/>
    <w:rsid w:val="00E6390D"/>
    <w:rsid w:val="00E63A6F"/>
    <w:rsid w:val="00E63FA3"/>
    <w:rsid w:val="00E63FF9"/>
    <w:rsid w:val="00E64261"/>
    <w:rsid w:val="00E64295"/>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34D9"/>
    <w:rsid w:val="00E73864"/>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D8A"/>
    <w:rsid w:val="00E75F73"/>
    <w:rsid w:val="00E7601D"/>
    <w:rsid w:val="00E762BA"/>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1FF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5C58"/>
    <w:rsid w:val="00E861A5"/>
    <w:rsid w:val="00E86391"/>
    <w:rsid w:val="00E867BC"/>
    <w:rsid w:val="00E867D9"/>
    <w:rsid w:val="00E86B79"/>
    <w:rsid w:val="00E86BDD"/>
    <w:rsid w:val="00E86DEF"/>
    <w:rsid w:val="00E86E51"/>
    <w:rsid w:val="00E86F95"/>
    <w:rsid w:val="00E86FA7"/>
    <w:rsid w:val="00E86FE1"/>
    <w:rsid w:val="00E8704C"/>
    <w:rsid w:val="00E87222"/>
    <w:rsid w:val="00E87379"/>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1C"/>
    <w:rsid w:val="00E95A9E"/>
    <w:rsid w:val="00E95D52"/>
    <w:rsid w:val="00E95F25"/>
    <w:rsid w:val="00E95F2A"/>
    <w:rsid w:val="00E95FDD"/>
    <w:rsid w:val="00E96115"/>
    <w:rsid w:val="00E96422"/>
    <w:rsid w:val="00E964CA"/>
    <w:rsid w:val="00E9650D"/>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790"/>
    <w:rsid w:val="00EA6880"/>
    <w:rsid w:val="00EA6A90"/>
    <w:rsid w:val="00EA6B42"/>
    <w:rsid w:val="00EA6CBC"/>
    <w:rsid w:val="00EA6CC2"/>
    <w:rsid w:val="00EA6E0F"/>
    <w:rsid w:val="00EA6EEB"/>
    <w:rsid w:val="00EA6FE6"/>
    <w:rsid w:val="00EA7120"/>
    <w:rsid w:val="00EA7379"/>
    <w:rsid w:val="00EA74B8"/>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34"/>
    <w:rsid w:val="00EB6C64"/>
    <w:rsid w:val="00EB6D79"/>
    <w:rsid w:val="00EB6E34"/>
    <w:rsid w:val="00EB6ECB"/>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05E"/>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C3"/>
    <w:rsid w:val="00EF22FB"/>
    <w:rsid w:val="00EF25A8"/>
    <w:rsid w:val="00EF25CA"/>
    <w:rsid w:val="00EF27A9"/>
    <w:rsid w:val="00EF28E0"/>
    <w:rsid w:val="00EF2AE6"/>
    <w:rsid w:val="00EF2C93"/>
    <w:rsid w:val="00EF2CC2"/>
    <w:rsid w:val="00EF2CE2"/>
    <w:rsid w:val="00EF2D0B"/>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5F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BCB"/>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6386"/>
    <w:rsid w:val="00F065A3"/>
    <w:rsid w:val="00F067B9"/>
    <w:rsid w:val="00F06965"/>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12B"/>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1CFC"/>
    <w:rsid w:val="00F22042"/>
    <w:rsid w:val="00F22399"/>
    <w:rsid w:val="00F2252D"/>
    <w:rsid w:val="00F2298E"/>
    <w:rsid w:val="00F2299D"/>
    <w:rsid w:val="00F22BC5"/>
    <w:rsid w:val="00F22C7F"/>
    <w:rsid w:val="00F22E02"/>
    <w:rsid w:val="00F22EA7"/>
    <w:rsid w:val="00F22FD3"/>
    <w:rsid w:val="00F232EC"/>
    <w:rsid w:val="00F2353D"/>
    <w:rsid w:val="00F23612"/>
    <w:rsid w:val="00F2361B"/>
    <w:rsid w:val="00F23DD7"/>
    <w:rsid w:val="00F23DFB"/>
    <w:rsid w:val="00F23E3E"/>
    <w:rsid w:val="00F23E64"/>
    <w:rsid w:val="00F23E9D"/>
    <w:rsid w:val="00F241CB"/>
    <w:rsid w:val="00F24270"/>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58"/>
    <w:rsid w:val="00F3418F"/>
    <w:rsid w:val="00F341AF"/>
    <w:rsid w:val="00F343F9"/>
    <w:rsid w:val="00F344B7"/>
    <w:rsid w:val="00F349AA"/>
    <w:rsid w:val="00F34B49"/>
    <w:rsid w:val="00F34C86"/>
    <w:rsid w:val="00F34E02"/>
    <w:rsid w:val="00F34F41"/>
    <w:rsid w:val="00F3524F"/>
    <w:rsid w:val="00F3535E"/>
    <w:rsid w:val="00F354F4"/>
    <w:rsid w:val="00F35822"/>
    <w:rsid w:val="00F35D63"/>
    <w:rsid w:val="00F3600B"/>
    <w:rsid w:val="00F3604E"/>
    <w:rsid w:val="00F364F3"/>
    <w:rsid w:val="00F367B3"/>
    <w:rsid w:val="00F3691E"/>
    <w:rsid w:val="00F36AE9"/>
    <w:rsid w:val="00F36F28"/>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996"/>
    <w:rsid w:val="00F46AAD"/>
    <w:rsid w:val="00F46B06"/>
    <w:rsid w:val="00F46D14"/>
    <w:rsid w:val="00F473B1"/>
    <w:rsid w:val="00F47408"/>
    <w:rsid w:val="00F47413"/>
    <w:rsid w:val="00F476DF"/>
    <w:rsid w:val="00F47969"/>
    <w:rsid w:val="00F47B6D"/>
    <w:rsid w:val="00F47DAA"/>
    <w:rsid w:val="00F51055"/>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0FE"/>
    <w:rsid w:val="00F545B3"/>
    <w:rsid w:val="00F545B8"/>
    <w:rsid w:val="00F545F8"/>
    <w:rsid w:val="00F54638"/>
    <w:rsid w:val="00F546BF"/>
    <w:rsid w:val="00F54C19"/>
    <w:rsid w:val="00F54DA9"/>
    <w:rsid w:val="00F55016"/>
    <w:rsid w:val="00F550EE"/>
    <w:rsid w:val="00F551DC"/>
    <w:rsid w:val="00F55678"/>
    <w:rsid w:val="00F5581C"/>
    <w:rsid w:val="00F55916"/>
    <w:rsid w:val="00F55BDF"/>
    <w:rsid w:val="00F55C58"/>
    <w:rsid w:val="00F55E03"/>
    <w:rsid w:val="00F55F2C"/>
    <w:rsid w:val="00F56022"/>
    <w:rsid w:val="00F5607C"/>
    <w:rsid w:val="00F560E3"/>
    <w:rsid w:val="00F56100"/>
    <w:rsid w:val="00F56145"/>
    <w:rsid w:val="00F568CC"/>
    <w:rsid w:val="00F568EB"/>
    <w:rsid w:val="00F56AA6"/>
    <w:rsid w:val="00F56C9E"/>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41F"/>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56A"/>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7AB"/>
    <w:rsid w:val="00F71AAB"/>
    <w:rsid w:val="00F71CB4"/>
    <w:rsid w:val="00F71F46"/>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BD8"/>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776"/>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A1"/>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0D"/>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1D"/>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AD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1A4"/>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072"/>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1CE"/>
    <w:rsid w:val="00FE23D7"/>
    <w:rsid w:val="00FE2497"/>
    <w:rsid w:val="00FE27E3"/>
    <w:rsid w:val="00FE2933"/>
    <w:rsid w:val="00FE2D0B"/>
    <w:rsid w:val="00FE2F8E"/>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33"/>
    <w:rsid w:val="00FE64B4"/>
    <w:rsid w:val="00FE66CB"/>
    <w:rsid w:val="00FE69C1"/>
    <w:rsid w:val="00FE6DFF"/>
    <w:rsid w:val="00FE6F63"/>
    <w:rsid w:val="00FE71CF"/>
    <w:rsid w:val="00FE71F6"/>
    <w:rsid w:val="00FE7253"/>
    <w:rsid w:val="00FE72A2"/>
    <w:rsid w:val="00FE74F5"/>
    <w:rsid w:val="00FE750B"/>
    <w:rsid w:val="00FE7637"/>
    <w:rsid w:val="00FE7705"/>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A42"/>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E0C"/>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851E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E0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pPr>
    <w:rPr>
      <w:rFonts w:ascii="Calibri" w:eastAsia="SimSun" w:hAnsi="Calibri" w:cs="Times New Roman"/>
      <w:szCs w:val="20"/>
    </w:rPr>
  </w:style>
  <w:style w:type="paragraph" w:customStyle="1" w:styleId="bullet1">
    <w:name w:val="bullet1"/>
    <w:basedOn w:val="text"/>
    <w:link w:val="bullet1Char"/>
    <w:qFormat/>
    <w:rsid w:val="00DC77D9"/>
    <w:pPr>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3623256">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8993341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5545825">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394356498">
      <w:bodyDiv w:val="1"/>
      <w:marLeft w:val="0"/>
      <w:marRight w:val="0"/>
      <w:marTop w:val="0"/>
      <w:marBottom w:val="0"/>
      <w:divBdr>
        <w:top w:val="none" w:sz="0" w:space="0" w:color="auto"/>
        <w:left w:val="none" w:sz="0" w:space="0" w:color="auto"/>
        <w:bottom w:val="none" w:sz="0" w:space="0" w:color="auto"/>
        <w:right w:val="none" w:sz="0" w:space="0" w:color="auto"/>
      </w:divBdr>
    </w:div>
    <w:div w:id="408115615">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634794">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8811193">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82340787">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06412409">
      <w:bodyDiv w:val="1"/>
      <w:marLeft w:val="0"/>
      <w:marRight w:val="0"/>
      <w:marTop w:val="0"/>
      <w:marBottom w:val="0"/>
      <w:divBdr>
        <w:top w:val="none" w:sz="0" w:space="0" w:color="auto"/>
        <w:left w:val="none" w:sz="0" w:space="0" w:color="auto"/>
        <w:bottom w:val="none" w:sz="0" w:space="0" w:color="auto"/>
        <w:right w:val="none" w:sz="0" w:space="0" w:color="auto"/>
      </w:divBdr>
    </w:div>
    <w:div w:id="1231961803">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438738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81055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85884384">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2707902">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2190156">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81654032">
      <w:bodyDiv w:val="1"/>
      <w:marLeft w:val="0"/>
      <w:marRight w:val="0"/>
      <w:marTop w:val="0"/>
      <w:marBottom w:val="0"/>
      <w:divBdr>
        <w:top w:val="none" w:sz="0" w:space="0" w:color="auto"/>
        <w:left w:val="none" w:sz="0" w:space="0" w:color="auto"/>
        <w:bottom w:val="none" w:sz="0" w:space="0" w:color="auto"/>
        <w:right w:val="none" w:sz="0" w:space="0" w:color="auto"/>
      </w:divBdr>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425016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0818594">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0866947">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8751682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18311816">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103119">
      <w:bodyDiv w:val="1"/>
      <w:marLeft w:val="0"/>
      <w:marRight w:val="0"/>
      <w:marTop w:val="0"/>
      <w:marBottom w:val="0"/>
      <w:divBdr>
        <w:top w:val="none" w:sz="0" w:space="0" w:color="auto"/>
        <w:left w:val="none" w:sz="0" w:space="0" w:color="auto"/>
        <w:bottom w:val="none" w:sz="0" w:space="0" w:color="auto"/>
        <w:right w:val="none" w:sz="0" w:space="0" w:color="auto"/>
      </w:divBdr>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86671140">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4607897">
      <w:bodyDiv w:val="1"/>
      <w:marLeft w:val="0"/>
      <w:marRight w:val="0"/>
      <w:marTop w:val="0"/>
      <w:marBottom w:val="0"/>
      <w:divBdr>
        <w:top w:val="none" w:sz="0" w:space="0" w:color="auto"/>
        <w:left w:val="none" w:sz="0" w:space="0" w:color="auto"/>
        <w:bottom w:val="none" w:sz="0" w:space="0" w:color="auto"/>
        <w:right w:val="none" w:sz="0" w:space="0" w:color="auto"/>
      </w:divBdr>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0844678">
      <w:bodyDiv w:val="1"/>
      <w:marLeft w:val="0"/>
      <w:marRight w:val="0"/>
      <w:marTop w:val="0"/>
      <w:marBottom w:val="0"/>
      <w:divBdr>
        <w:top w:val="none" w:sz="0" w:space="0" w:color="auto"/>
        <w:left w:val="none" w:sz="0" w:space="0" w:color="auto"/>
        <w:bottom w:val="none" w:sz="0" w:space="0" w:color="auto"/>
        <w:right w:val="none" w:sz="0" w:space="0" w:color="auto"/>
      </w:divBdr>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29119664">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0186937">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3536</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2024-11-08T17:32:00Z</dcterms:created>
  <dcterms:modified xsi:type="dcterms:W3CDTF">2024-11-08T17:32:00Z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